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4D" w:rsidRDefault="008F71C7" w:rsidP="00FB6457">
      <w:pPr>
        <w:jc w:val="center"/>
        <w:rPr>
          <w:rFonts w:ascii="黑体" w:eastAsia="黑体" w:hAnsi="黑体"/>
          <w:sz w:val="32"/>
          <w:szCs w:val="32"/>
        </w:rPr>
      </w:pPr>
      <w:r w:rsidRPr="008A17FC">
        <w:rPr>
          <w:rFonts w:ascii="黑体" w:eastAsia="黑体" w:hAnsi="黑体" w:hint="eastAsia"/>
          <w:sz w:val="32"/>
          <w:szCs w:val="32"/>
        </w:rPr>
        <w:t>2019</w:t>
      </w:r>
      <w:r>
        <w:rPr>
          <w:rFonts w:ascii="黑体" w:eastAsia="黑体" w:hAnsi="黑体" w:hint="eastAsia"/>
          <w:sz w:val="32"/>
          <w:szCs w:val="32"/>
        </w:rPr>
        <w:t>年度</w:t>
      </w:r>
      <w:r>
        <w:rPr>
          <w:rFonts w:ascii="黑体" w:eastAsia="黑体" w:hAnsi="黑体"/>
          <w:sz w:val="32"/>
          <w:szCs w:val="32"/>
        </w:rPr>
        <w:t>湖南省科学技术</w:t>
      </w:r>
      <w:r w:rsidRPr="008A17FC">
        <w:rPr>
          <w:rFonts w:ascii="黑体" w:eastAsia="黑体" w:hAnsi="黑体"/>
          <w:sz w:val="32"/>
          <w:szCs w:val="32"/>
        </w:rPr>
        <w:t>奖提名</w:t>
      </w:r>
      <w:r>
        <w:rPr>
          <w:rFonts w:ascii="黑体" w:eastAsia="黑体" w:hAnsi="黑体" w:hint="eastAsia"/>
          <w:sz w:val="32"/>
          <w:szCs w:val="32"/>
        </w:rPr>
        <w:t>公示内容</w:t>
      </w:r>
    </w:p>
    <w:p w:rsidR="008F71C7" w:rsidRPr="00D04687" w:rsidRDefault="008F71C7" w:rsidP="008F71C7">
      <w:pPr>
        <w:pStyle w:val="a3"/>
        <w:numPr>
          <w:ilvl w:val="0"/>
          <w:numId w:val="1"/>
        </w:numPr>
        <w:ind w:firstLineChars="0"/>
        <w:rPr>
          <w:rFonts w:ascii="黑体" w:eastAsia="黑体" w:hAnsi="黑体"/>
          <w:sz w:val="28"/>
          <w:szCs w:val="28"/>
        </w:rPr>
      </w:pPr>
      <w:r w:rsidRPr="00D04687">
        <w:rPr>
          <w:rFonts w:ascii="黑体" w:eastAsia="黑体" w:hAnsi="黑体" w:hint="eastAsia"/>
          <w:sz w:val="28"/>
          <w:szCs w:val="28"/>
        </w:rPr>
        <w:t>项目名称</w:t>
      </w:r>
    </w:p>
    <w:p w:rsidR="008F71C7" w:rsidRDefault="00D04687" w:rsidP="0045378E">
      <w:pPr>
        <w:spacing w:line="500" w:lineRule="exact"/>
        <w:ind w:firstLineChars="200" w:firstLine="480"/>
        <w:rPr>
          <w:rFonts w:ascii="宋体" w:hAnsi="宋体"/>
          <w:sz w:val="24"/>
          <w:szCs w:val="24"/>
        </w:rPr>
      </w:pPr>
      <w:r w:rsidRPr="0045378E">
        <w:rPr>
          <w:rFonts w:ascii="宋体" w:hAnsi="宋体" w:hint="eastAsia"/>
          <w:sz w:val="24"/>
          <w:szCs w:val="24"/>
        </w:rPr>
        <w:t>中部两型土地利用管理关键技术与应用</w:t>
      </w:r>
    </w:p>
    <w:p w:rsidR="00B624F0" w:rsidRPr="00B624F0" w:rsidRDefault="00B624F0" w:rsidP="00B624F0">
      <w:pPr>
        <w:spacing w:line="500" w:lineRule="exact"/>
        <w:ind w:firstLineChars="200" w:firstLine="480"/>
        <w:rPr>
          <w:rFonts w:ascii="宋体" w:hAnsi="宋体" w:hint="eastAsia"/>
          <w:sz w:val="24"/>
          <w:szCs w:val="24"/>
        </w:rPr>
      </w:pPr>
      <w:r>
        <w:rPr>
          <w:rFonts w:ascii="宋体" w:hAnsi="宋体" w:hint="eastAsia"/>
          <w:sz w:val="24"/>
          <w:szCs w:val="24"/>
        </w:rPr>
        <w:t>完成人：</w:t>
      </w:r>
      <w:r w:rsidRPr="00B624F0">
        <w:rPr>
          <w:rFonts w:ascii="宋体" w:hAnsi="宋体" w:hint="eastAsia"/>
          <w:sz w:val="24"/>
          <w:szCs w:val="24"/>
        </w:rPr>
        <w:t>蒋星祥 肖莉 王慧青 郭菲 麻战洪 曾毅 雷帆 许联芳 唐铁</w:t>
      </w:r>
    </w:p>
    <w:p w:rsidR="00B624F0" w:rsidRPr="00B624F0" w:rsidRDefault="00B624F0" w:rsidP="00B624F0">
      <w:pPr>
        <w:spacing w:line="500" w:lineRule="exact"/>
        <w:ind w:firstLineChars="200" w:firstLine="480"/>
        <w:rPr>
          <w:rFonts w:ascii="宋体" w:hAnsi="宋体" w:hint="eastAsia"/>
          <w:sz w:val="24"/>
          <w:szCs w:val="24"/>
        </w:rPr>
      </w:pPr>
      <w:r>
        <w:rPr>
          <w:rFonts w:ascii="宋体" w:hAnsi="宋体" w:hint="eastAsia"/>
          <w:sz w:val="24"/>
          <w:szCs w:val="24"/>
        </w:rPr>
        <w:t>完成单位：</w:t>
      </w:r>
      <w:r w:rsidRPr="00B624F0">
        <w:rPr>
          <w:rFonts w:ascii="宋体" w:hAnsi="宋体" w:hint="eastAsia"/>
          <w:sz w:val="24"/>
          <w:szCs w:val="24"/>
        </w:rPr>
        <w:t>湖南省国土资源规划院、东南大学、北京大学</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提名意见</w:t>
      </w:r>
    </w:p>
    <w:p w:rsidR="0092110A" w:rsidRPr="0045378E" w:rsidRDefault="0092110A" w:rsidP="0045378E">
      <w:pPr>
        <w:spacing w:line="500" w:lineRule="exact"/>
        <w:ind w:firstLineChars="200" w:firstLine="480"/>
        <w:rPr>
          <w:rFonts w:ascii="宋体" w:hAnsi="宋体"/>
          <w:sz w:val="24"/>
          <w:szCs w:val="24"/>
        </w:rPr>
      </w:pPr>
      <w:r w:rsidRPr="0045378E">
        <w:rPr>
          <w:rFonts w:ascii="宋体" w:hAnsi="宋体" w:hint="eastAsia"/>
          <w:sz w:val="24"/>
          <w:szCs w:val="24"/>
        </w:rPr>
        <w:t>该项目科研团队立足于“中部地区”两型社会特点，以不同尺度区域为对</w:t>
      </w:r>
      <w:bookmarkStart w:id="0" w:name="_GoBack"/>
      <w:bookmarkEnd w:id="0"/>
      <w:r w:rsidRPr="0045378E">
        <w:rPr>
          <w:rFonts w:ascii="宋体" w:hAnsi="宋体" w:hint="eastAsia"/>
          <w:sz w:val="24"/>
          <w:szCs w:val="24"/>
        </w:rPr>
        <w:t>象，创新了基于全国第二次土地调查和农用地分等定级的农用地评价、节约利用与环境友好的建设用地评价、基于自由设站理论以及G PS/PAD /TS集成的快速调查测量关键技术、集成基于区域土地利用的社会经济发展模拟技术和区域土地利用规划布局技术的土地利用多目标空间规划以及土地利用信息化综合监管等技术，综合形成了土壤环境质量分级的地方标准、农用地质量折算标准，建设用地环境质量等级评价与节约集约利用评价相融合的评价指标体系，构建了大范围地籍调查技术模式，适用“两型”社会建设的土地规划技术、集成规划、调查的中部地区土地利用综合监管等土地利用管理的标准、导则、信息系统等一整套关键技术，为解决中部地区土地资源浪费、耕地保护形势严峻、土地生态环境质量下降等问题，提高土地节约集约利用水平，提升土地管理水平提供技术支撑。</w:t>
      </w:r>
    </w:p>
    <w:p w:rsidR="0092110A" w:rsidRPr="0045378E" w:rsidRDefault="0092110A" w:rsidP="0045378E">
      <w:pPr>
        <w:spacing w:line="500" w:lineRule="exact"/>
        <w:ind w:firstLineChars="200" w:firstLine="480"/>
        <w:rPr>
          <w:rFonts w:ascii="宋体" w:hAnsi="宋体"/>
          <w:sz w:val="24"/>
          <w:szCs w:val="24"/>
        </w:rPr>
      </w:pPr>
      <w:r w:rsidRPr="0045378E">
        <w:rPr>
          <w:rFonts w:ascii="宋体" w:hAnsi="宋体" w:hint="eastAsia"/>
          <w:sz w:val="24"/>
          <w:szCs w:val="24"/>
        </w:rPr>
        <w:t>项目形成了一系列的成果，授权发明专利2项，软件著作权6项，地方标准1个，项目成果在省自然资源系统得到了良好的转化和应用。极大地推动了我省土地管理、规划、调查、评价技术产业链和创新链发展，提高了自然资源管理技术水平，产生了重大的社会效益。</w:t>
      </w:r>
    </w:p>
    <w:p w:rsidR="00D04687" w:rsidRPr="0045378E" w:rsidRDefault="0092110A" w:rsidP="0045378E">
      <w:pPr>
        <w:spacing w:line="500" w:lineRule="exact"/>
        <w:ind w:firstLineChars="200" w:firstLine="480"/>
        <w:rPr>
          <w:rFonts w:ascii="宋体" w:hAnsi="宋体"/>
          <w:sz w:val="24"/>
          <w:szCs w:val="24"/>
        </w:rPr>
      </w:pPr>
      <w:r w:rsidRPr="0045378E">
        <w:rPr>
          <w:rFonts w:ascii="宋体" w:hAnsi="宋体" w:hint="eastAsia"/>
          <w:sz w:val="24"/>
          <w:szCs w:val="24"/>
        </w:rPr>
        <w:t>经审阅，该项目申报材料内容属实，相关栏目符合填写要求，经公示，目前无异议。对照湖南省科学技术奖授奖条件，特推荐该项目申报2019年度湖南省科学技术进步二等奖。</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项目简介</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中部地区在我国经济社会发展全局中占有重要地位，是我国重要的</w:t>
      </w:r>
      <w:r w:rsidRPr="0045378E">
        <w:rPr>
          <w:rFonts w:ascii="宋体" w:hAnsi="宋体" w:hint="eastAsia"/>
          <w:sz w:val="24"/>
          <w:szCs w:val="24"/>
        </w:rPr>
        <w:t>粮食生产基地</w:t>
      </w:r>
      <w:r w:rsidRPr="0092110A">
        <w:rPr>
          <w:rFonts w:ascii="宋体" w:hAnsi="宋体" w:hint="eastAsia"/>
          <w:sz w:val="24"/>
          <w:szCs w:val="24"/>
        </w:rPr>
        <w:t>、能源和矿物原材料生产基地。“两型社会”建设</w:t>
      </w:r>
      <w:r w:rsidRPr="0092110A">
        <w:rPr>
          <w:rFonts w:ascii="宋体" w:hAnsi="宋体"/>
          <w:sz w:val="24"/>
          <w:szCs w:val="24"/>
        </w:rPr>
        <w:t>大力倡导节约、环保、文</w:t>
      </w:r>
      <w:r w:rsidRPr="0092110A">
        <w:rPr>
          <w:rFonts w:ascii="宋体" w:hAnsi="宋体"/>
          <w:sz w:val="24"/>
          <w:szCs w:val="24"/>
        </w:rPr>
        <w:lastRenderedPageBreak/>
        <w:t>明的生产方式和</w:t>
      </w:r>
      <w:hyperlink r:id="rId7" w:tgtFrame="_blank" w:history="1">
        <w:r w:rsidRPr="0092110A">
          <w:rPr>
            <w:rFonts w:ascii="宋体" w:hAnsi="宋体"/>
            <w:sz w:val="24"/>
            <w:szCs w:val="24"/>
          </w:rPr>
          <w:t>消费模式</w:t>
        </w:r>
      </w:hyperlink>
      <w:r w:rsidRPr="0092110A">
        <w:rPr>
          <w:rFonts w:ascii="宋体" w:hAnsi="宋体" w:hint="eastAsia"/>
          <w:sz w:val="24"/>
          <w:szCs w:val="24"/>
        </w:rPr>
        <w:t>，因此其土地利用管理中</w:t>
      </w:r>
      <w:r w:rsidRPr="0092110A">
        <w:rPr>
          <w:rFonts w:ascii="宋体" w:hAnsi="宋体"/>
          <w:sz w:val="24"/>
          <w:szCs w:val="24"/>
        </w:rPr>
        <w:t>建设用地利用粗放、</w:t>
      </w:r>
      <w:r w:rsidRPr="0092110A">
        <w:rPr>
          <w:rFonts w:ascii="宋体" w:hAnsi="宋体" w:hint="eastAsia"/>
          <w:sz w:val="24"/>
          <w:szCs w:val="24"/>
        </w:rPr>
        <w:t>耕地保护形势严峻、</w:t>
      </w:r>
      <w:r w:rsidRPr="0092110A">
        <w:rPr>
          <w:rFonts w:ascii="宋体" w:hAnsi="宋体"/>
          <w:sz w:val="24"/>
          <w:szCs w:val="24"/>
        </w:rPr>
        <w:t>土地产出效率低、生态环境质量低等</w:t>
      </w:r>
      <w:r w:rsidRPr="0092110A">
        <w:rPr>
          <w:rFonts w:ascii="宋体" w:hAnsi="宋体" w:hint="eastAsia"/>
          <w:sz w:val="24"/>
          <w:szCs w:val="24"/>
        </w:rPr>
        <w:t>问题成为亟待攻克的技术难题。2012年国土资源公益性项目《中部两型社会建设土地利用管理关键技术研究》围绕中部地区土地资源节约和生态环境建设的迫切需求，构建了土地资源和生态环境约束下的调查、评价、规划和综合监管等整套技术体系，研制了系统平台5项，授权发明专利3项，软件著作权6个、地方标准1个、期刊论文16篇。</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第一、针对调查区域GPS信号受限或全站仪通视受阻问题，对复杂环境下界址点、地物点的快速数据采集，设计了基于GPS/PAD/TS的内外业一体化的地籍快速调查技术及其系统，能够利用多作业块进行测量管理，可以实现控制点测量与界址点、地物点测量的一体化，同时最终成果界址点测量精度优于±5cm，能满足1：500地籍测图精度要求。</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第二、针对当前农用地评价存在的中间过程繁琐、简单重复计算的弊端，研究提出了“评价因子→大类指标→农用地等别”的农用地评价技术，评价流程</w:t>
      </w:r>
      <w:r w:rsidRPr="0045378E">
        <w:rPr>
          <w:rFonts w:ascii="宋体" w:hAnsi="宋体" w:hint="eastAsia"/>
          <w:sz w:val="24"/>
          <w:szCs w:val="24"/>
        </w:rPr>
        <w:t>简单</w:t>
      </w:r>
      <w:r w:rsidRPr="0092110A">
        <w:rPr>
          <w:rFonts w:ascii="宋体" w:hAnsi="宋体" w:hint="eastAsia"/>
          <w:sz w:val="24"/>
          <w:szCs w:val="24"/>
        </w:rPr>
        <w:t>，问题针对性更强，可快速查询农用地质量中的“短板”、“长板”，能为农用地整治提供明确的建议，便于技术人员快速熟练掌握，便于普及应用推广。</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第三、针对中部地区资源浪费，环境较差的建设现状，在已有建设用地节约集约评价规程基础上，提出了基于中部“两型”社会概念的建设用地节约集约利用与环境质量融合的评价模型，形成了适用于中部地区建设用地的资源集约和环境友好的评价技术方法，对于中部地区开展相关工作具有重要意义。</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第四、针对土地资源节约与环境友好的土地规划技术需求，集成区域土地生态环境承载力评价技术、区域土地利用的社会经济发展模拟系统、区域</w:t>
      </w:r>
      <w:r w:rsidRPr="0045378E">
        <w:rPr>
          <w:rFonts w:ascii="宋体" w:hAnsi="宋体" w:hint="eastAsia"/>
          <w:sz w:val="24"/>
          <w:szCs w:val="24"/>
        </w:rPr>
        <w:t>土地利用规划</w:t>
      </w:r>
      <w:r w:rsidRPr="0092110A">
        <w:rPr>
          <w:rFonts w:ascii="宋体" w:hAnsi="宋体" w:hint="eastAsia"/>
          <w:sz w:val="24"/>
          <w:szCs w:val="24"/>
        </w:rPr>
        <w:t>布局技术，创新了基于区域土地利用的社会经济发展模拟技术和区域土地利用规划布局技术两项核心技术，为中部地区“两型社会”规划提供了空间布局和数量计划的参考依据。</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第五、针对目前多源数据不统一及平台多样化的问题，突破了高度融合的多源数据库建设技术、与现有“批、供、用、补、查”综合监管平台融合集成具备“两型”社会特征的土地利用调查、评价、规划技术服务平台技术，实现了量质</w:t>
      </w:r>
      <w:r w:rsidRPr="0092110A">
        <w:rPr>
          <w:rFonts w:ascii="宋体" w:hAnsi="宋体" w:hint="eastAsia"/>
          <w:sz w:val="24"/>
          <w:szCs w:val="24"/>
        </w:rPr>
        <w:lastRenderedPageBreak/>
        <w:t>兼顾、实时发现、层层监管、集“批、供、用、补、查”多功能于一体的土地利用综合监管技术。</w:t>
      </w:r>
    </w:p>
    <w:p w:rsidR="0092110A" w:rsidRPr="0092110A" w:rsidRDefault="0092110A" w:rsidP="0045378E">
      <w:pPr>
        <w:spacing w:line="500" w:lineRule="exact"/>
        <w:ind w:firstLineChars="200" w:firstLine="480"/>
        <w:rPr>
          <w:rFonts w:ascii="宋体" w:hAnsi="宋体"/>
          <w:sz w:val="24"/>
          <w:szCs w:val="24"/>
        </w:rPr>
      </w:pPr>
      <w:r w:rsidRPr="0092110A">
        <w:rPr>
          <w:rFonts w:ascii="宋体" w:hAnsi="宋体" w:hint="eastAsia"/>
          <w:sz w:val="24"/>
          <w:szCs w:val="24"/>
        </w:rPr>
        <w:t>项目成果在省自然资源系统等部门得到了良好的转化和应用，极大地推动了我省</w:t>
      </w:r>
      <w:r w:rsidRPr="0045378E">
        <w:rPr>
          <w:rFonts w:ascii="宋体" w:hAnsi="宋体" w:hint="eastAsia"/>
          <w:sz w:val="24"/>
          <w:szCs w:val="24"/>
        </w:rPr>
        <w:t>自然管理</w:t>
      </w:r>
      <w:r w:rsidRPr="0092110A">
        <w:rPr>
          <w:rFonts w:ascii="宋体" w:hAnsi="宋体" w:hint="eastAsia"/>
          <w:sz w:val="24"/>
          <w:szCs w:val="24"/>
        </w:rPr>
        <w:t>、规划、调查、评价技术产业链和创新链发展，成果丰富了我省自然资源管理的理论与技术体系，产生了重大的社会效益。</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客观评价</w:t>
      </w:r>
    </w:p>
    <w:p w:rsidR="0032606F" w:rsidRP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t>1. 成果登记证明：“中部两型土地利用管理关键技术”研究成果已在国土资源部科技司进行科技成果登记，登记号为：20170187。</w:t>
      </w:r>
    </w:p>
    <w:p w:rsid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t>2、2016 年 12 月 1 日，国土资源部科技与国际合作组织国内知名专家对“中部两型社会建设土地利用管理关键技术研究”进行了验收。验收意见认为：项目解决了农用地资源环境质量综合评价技术模型构建，不同尺度、不同用地类型、兼顾环境质量与节约集约利用程度的建设用地评价体系的建立，大范围自由设站的严密数据处理方法及质量控制，区域土地利用多目标情景分析和社会经济发展模拟，土地利用信息化综合监管体系构建、多源数据高度融合的数据存储、处理、显示及实时动态更新等技术难题。在适用于中部地区的农用地综合质量评价技术和社会经济发展所需建设用地的系统动力学预测技术等方面有创新。项目建立了湘江新区一个典型示范区，开展了基于二调和农用地分等定级的农用地评价、资源节约和环境友好的建设用地评价、地籍快速调查、适用“两型”社会建设的土地规划、土地利用信息化综合监管等技术的示范应用，效果良好。</w:t>
      </w:r>
    </w:p>
    <w:p w:rsidR="0032606F" w:rsidRDefault="0032606F" w:rsidP="0045378E">
      <w:pPr>
        <w:spacing w:line="500" w:lineRule="exact"/>
        <w:ind w:firstLineChars="200" w:firstLine="480"/>
        <w:rPr>
          <w:rFonts w:ascii="宋体" w:hAnsi="宋体"/>
          <w:sz w:val="24"/>
          <w:szCs w:val="24"/>
        </w:rPr>
      </w:pPr>
      <w:r>
        <w:rPr>
          <w:rFonts w:ascii="宋体" w:hAnsi="宋体" w:hint="eastAsia"/>
          <w:sz w:val="24"/>
          <w:szCs w:val="24"/>
        </w:rPr>
        <w:t>3</w:t>
      </w:r>
      <w:r w:rsidRPr="0032606F">
        <w:rPr>
          <w:rFonts w:ascii="宋体" w:hAnsi="宋体" w:hint="eastAsia"/>
          <w:sz w:val="24"/>
          <w:szCs w:val="24"/>
        </w:rPr>
        <w:t>、2018 年 3 月 16 日，中国地理信息产业协会组织由孙九林院士、郭仁忠院士组成的专家组对土地利用综合监管平台的研究成果进行了成果评价。评价结论为:提出了量质兼顾，多级协同的土地利用综合监管模式，研究了与之相适应的土地利用综合监管平台。成果提高了土地管理工作效率，在湖南省土地利用变更、湖南省土地利用规划、高标准农田监测等方面得到应用，取得了显著的经济和社会效益。</w:t>
      </w:r>
    </w:p>
    <w:p w:rsidR="0032606F" w:rsidRPr="0032606F" w:rsidRDefault="0032606F" w:rsidP="0045378E">
      <w:pPr>
        <w:spacing w:line="500" w:lineRule="exact"/>
        <w:ind w:firstLineChars="200" w:firstLine="480"/>
        <w:rPr>
          <w:rFonts w:ascii="宋体" w:hAnsi="宋体"/>
          <w:sz w:val="24"/>
          <w:szCs w:val="24"/>
        </w:rPr>
      </w:pPr>
      <w:r>
        <w:rPr>
          <w:rFonts w:ascii="宋体" w:hAnsi="宋体" w:hint="eastAsia"/>
          <w:sz w:val="24"/>
          <w:szCs w:val="24"/>
        </w:rPr>
        <w:t>4</w:t>
      </w:r>
      <w:r w:rsidRPr="0032606F">
        <w:rPr>
          <w:rFonts w:ascii="宋体" w:hAnsi="宋体" w:hint="eastAsia"/>
          <w:sz w:val="24"/>
          <w:szCs w:val="24"/>
        </w:rPr>
        <w:t>、湖南省科技信息研究所科技查新认为：通过关键词检索出的国内文献和科技成果进行分析，与查出的文献相比较，除查新项目委托单位的唐铁、雷帆、</w:t>
      </w:r>
      <w:r w:rsidRPr="0032606F">
        <w:rPr>
          <w:rFonts w:ascii="宋体" w:hAnsi="宋体" w:hint="eastAsia"/>
          <w:sz w:val="24"/>
          <w:szCs w:val="24"/>
        </w:rPr>
        <w:lastRenderedPageBreak/>
        <w:t>许联芳等发表的文献外，尚未见与该查新项目上述综合技术特点相同的“中部两型土地利用管理关键技术”的文献报道。</w:t>
      </w:r>
    </w:p>
    <w:p w:rsidR="0032606F" w:rsidRDefault="0032606F" w:rsidP="0045378E">
      <w:pPr>
        <w:spacing w:line="500" w:lineRule="exact"/>
        <w:ind w:firstLineChars="200" w:firstLine="480"/>
        <w:rPr>
          <w:rFonts w:ascii="宋体" w:hAnsi="宋体"/>
          <w:sz w:val="24"/>
          <w:szCs w:val="24"/>
        </w:rPr>
      </w:pPr>
      <w:r>
        <w:rPr>
          <w:rFonts w:ascii="宋体" w:hAnsi="宋体" w:hint="eastAsia"/>
          <w:sz w:val="24"/>
          <w:szCs w:val="24"/>
        </w:rPr>
        <w:t>5</w:t>
      </w:r>
      <w:r w:rsidRPr="0032606F">
        <w:rPr>
          <w:rFonts w:ascii="宋体" w:hAnsi="宋体" w:hint="eastAsia"/>
          <w:sz w:val="24"/>
          <w:szCs w:val="24"/>
        </w:rPr>
        <w:t>、2014年5月28日至29日，江苏省测绘产品质量监督检验站对研制的地籍快速调查技术系统进行了联合测试，系统测试结果表明：（1）系统软硬件之间数据通信良好，数据通讯模块可以连续工作两天，能够较好地满足地籍测量需求；（2）软件界面简洁，操作简单方便，具有较好的人机交互性; （3）系统能发挥GPS和全站仪各自定位的优势，利用多作业块进行数据管理，实现控制点测量与界址点、地物点测量的一体化，在图形平差及坐标统一等处理后，界址点测量相对于邻近控制点精度优于±5cm，能满足1：500地籍测图精度要求。并提交精度测试报告。</w:t>
      </w:r>
    </w:p>
    <w:p w:rsidR="0032606F" w:rsidRP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t>5、江苏省软件产品检测中心对地籍测图软件进行了功能检测，检测内容包括 GPS 多模定位、全站仪定位、单一自由设站坐标变换、多个自由设站联合变换、勘丈数据快速成图、图形数据输出，支持与双频 GPS 接收机，全站仪的数据通讯，支持 CORS 系统接入。软件采用节省内存的快速算法，PAD 操作中可现场处理数百个测站的联合变换与图形显示，支持通用 shape、南方 Cass 等数据格式输出测试结论为产品运行正常，所测项目：软件功能、可靠性、易用性、维护性、可移植性正常，测绘结果符合测试依据条件。</w:t>
      </w:r>
    </w:p>
    <w:p w:rsidR="0032606F" w:rsidRP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t>6、江苏省软件产品检测中心对调查之星权属调查软件进行功能检测：主要功能包括地籍调查表录入、宗地草图绘制、勘丈数据的自动检核。软件兼容通用品牌的 PAD 运行环境，支持 Word、Excel 等文档数据格式，方便用户调查现场打印输出。测试结论为产品运行正常，所测项目：软件功能、可靠性、易用性、维护性、可移植性正常，测绘结果符合测试依据条件。</w:t>
      </w:r>
    </w:p>
    <w:p w:rsidR="0032606F" w:rsidRP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t>7、江苏省软件产品检测中心对内业数据处理与地籍成图软件进行功能检测：主要功能包括 PAD 图形数据导入、图形编辑处理、多站数据联合处理、地籍图符号化标准化、各类报表统计输出。软件可运行于各种高性能微机中，实时处理数万个界址点的地籍图件。试结论为产品运行正常，所测项目：软件功能、可靠性、易用性、维护性、可移植性正常，测绘结果符合测试依据条件。</w:t>
      </w:r>
    </w:p>
    <w:p w:rsidR="008F71C7" w:rsidRPr="0032606F" w:rsidRDefault="0032606F" w:rsidP="0045378E">
      <w:pPr>
        <w:spacing w:line="500" w:lineRule="exact"/>
        <w:ind w:firstLineChars="200" w:firstLine="480"/>
        <w:rPr>
          <w:rFonts w:ascii="宋体" w:hAnsi="宋体"/>
          <w:sz w:val="24"/>
          <w:szCs w:val="24"/>
        </w:rPr>
      </w:pPr>
      <w:r w:rsidRPr="0032606F">
        <w:rPr>
          <w:rFonts w:ascii="宋体" w:hAnsi="宋体" w:hint="eastAsia"/>
          <w:sz w:val="24"/>
          <w:szCs w:val="24"/>
        </w:rPr>
        <w:lastRenderedPageBreak/>
        <w:t>8、湖南省国土资源信息中心对土地利用综合监管平台进行了系统测试，包括功能测试、性能测试、安全性和访问控制测试、用户界面测试以及兼容性测试等，主要功能包括 ARCGIS 地图矢量数据、ＪＤＫ后台数据处理模块、缓存管理模块、查询检索模块、WEB 数据交互页面等功能进行了测试。测试结论能够满足系统用户的需求。</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推广应用情况</w:t>
      </w:r>
    </w:p>
    <w:p w:rsidR="008F71C7" w:rsidRDefault="00C81E46" w:rsidP="0045378E">
      <w:pPr>
        <w:spacing w:line="500" w:lineRule="exact"/>
        <w:ind w:firstLineChars="200" w:firstLine="480"/>
        <w:rPr>
          <w:rFonts w:ascii="宋体" w:hAnsi="宋体"/>
          <w:sz w:val="24"/>
          <w:szCs w:val="24"/>
        </w:rPr>
      </w:pPr>
      <w:r w:rsidRPr="00C81E46">
        <w:rPr>
          <w:rFonts w:ascii="宋体" w:hAnsi="宋体" w:hint="eastAsia"/>
          <w:sz w:val="24"/>
          <w:szCs w:val="24"/>
        </w:rPr>
        <w:t>项目成果被广泛应用于国土资源调查、评价、规划、信息化等各个方面。应用单位包括湖南省自然资源厅、湖南省国土资源信息中心、湖南省第一测绘院、湖南省测绘科学研究所、湖南省建筑建设有限公司、安化县自然资源局、岳阳县自然资源局、长沙市规划信息服务中心</w:t>
      </w:r>
      <w:r>
        <w:rPr>
          <w:rFonts w:ascii="宋体" w:hAnsi="宋体" w:hint="eastAsia"/>
          <w:sz w:val="24"/>
          <w:szCs w:val="24"/>
        </w:rPr>
        <w:t>，</w:t>
      </w:r>
      <w:r w:rsidRPr="00C81E46">
        <w:rPr>
          <w:rFonts w:ascii="宋体" w:hAnsi="宋体" w:hint="eastAsia"/>
          <w:sz w:val="24"/>
          <w:szCs w:val="24"/>
        </w:rPr>
        <w:t>本项目为社会公益类项目，属于国土资源管理服务范畴，其价值体现最大可能地有效提升了相关部门规范化、精细化、信息化水平，提高了行政办理效能和服务质量。如研究成果中的G PS/PAD /TS集成系统，在同等条件下地籍调查工作效率提高了30% ，节省了大量的人力、物力， 研究适用两型社会的土地规划关键技术，完善了高效的规划运行体系，推动空间治理方式向信息化、精细化、智能化转变，项目成果加强了土地信息共享，提高了土地利用效益，为保障可持续发展提供了有力支持，提高土地资源管理的工作效率，推进生态文明建设等社会效益与生态效益等显现出间接的经济效益。</w:t>
      </w: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BA48F1" w:rsidRDefault="00BA48F1" w:rsidP="0045378E">
      <w:pPr>
        <w:spacing w:line="500" w:lineRule="exact"/>
        <w:ind w:firstLineChars="200" w:firstLine="480"/>
        <w:rPr>
          <w:rFonts w:ascii="宋体" w:hAnsi="宋体"/>
          <w:sz w:val="24"/>
          <w:szCs w:val="24"/>
        </w:rPr>
      </w:pPr>
    </w:p>
    <w:p w:rsidR="008F1335" w:rsidRPr="00C81E46" w:rsidRDefault="008F1335" w:rsidP="00C81E46">
      <w:pPr>
        <w:pStyle w:val="a3"/>
        <w:snapToGrid w:val="0"/>
        <w:spacing w:line="360" w:lineRule="exact"/>
        <w:ind w:left="660" w:firstLine="480"/>
        <w:rPr>
          <w:rFonts w:ascii="宋体" w:hAnsi="宋体"/>
          <w:sz w:val="24"/>
          <w:szCs w:val="24"/>
        </w:rPr>
      </w:pP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主要知识产权和标准规范等目录</w:t>
      </w:r>
    </w:p>
    <w:tbl>
      <w:tblPr>
        <w:tblW w:w="91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06"/>
        <w:gridCol w:w="1560"/>
        <w:gridCol w:w="804"/>
        <w:gridCol w:w="897"/>
        <w:gridCol w:w="881"/>
        <w:gridCol w:w="1095"/>
        <w:gridCol w:w="945"/>
        <w:gridCol w:w="975"/>
        <w:gridCol w:w="1020"/>
      </w:tblGrid>
      <w:tr w:rsidR="008F1335" w:rsidRPr="002F5E5A" w:rsidTr="00524706">
        <w:trPr>
          <w:trHeight w:val="680"/>
          <w:jc w:val="center"/>
        </w:trPr>
        <w:tc>
          <w:tcPr>
            <w:tcW w:w="1006"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知识产权（标准）类别</w:t>
            </w:r>
          </w:p>
        </w:tc>
        <w:tc>
          <w:tcPr>
            <w:tcW w:w="1560"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知识产权（标准）具体名称</w:t>
            </w:r>
          </w:p>
        </w:tc>
        <w:tc>
          <w:tcPr>
            <w:tcW w:w="804" w:type="dxa"/>
            <w:vAlign w:val="center"/>
          </w:tcPr>
          <w:p w:rsidR="008F1335" w:rsidRPr="002F5E5A" w:rsidRDefault="008F1335" w:rsidP="00D23786">
            <w:pPr>
              <w:pStyle w:val="a5"/>
              <w:spacing w:line="300" w:lineRule="exact"/>
              <w:ind w:firstLineChars="0" w:firstLine="0"/>
              <w:jc w:val="center"/>
              <w:rPr>
                <w:rFonts w:ascii="仿宋" w:eastAsia="仿宋" w:hAnsi="仿宋"/>
                <w:color w:val="000000"/>
                <w:sz w:val="21"/>
                <w:szCs w:val="21"/>
              </w:rPr>
            </w:pPr>
            <w:r w:rsidRPr="002F5E5A">
              <w:rPr>
                <w:rFonts w:ascii="仿宋" w:eastAsia="仿宋" w:hAnsi="仿宋"/>
                <w:color w:val="000000"/>
                <w:sz w:val="21"/>
                <w:szCs w:val="21"/>
              </w:rPr>
              <w:t>国家</w:t>
            </w:r>
          </w:p>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（地区）</w:t>
            </w:r>
          </w:p>
        </w:tc>
        <w:tc>
          <w:tcPr>
            <w:tcW w:w="897"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授权号（标准编号）</w:t>
            </w:r>
          </w:p>
        </w:tc>
        <w:tc>
          <w:tcPr>
            <w:tcW w:w="881"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授权（标准发布）日期</w:t>
            </w:r>
          </w:p>
        </w:tc>
        <w:tc>
          <w:tcPr>
            <w:tcW w:w="1095"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证书编号</w:t>
            </w:r>
            <w:r w:rsidRPr="002F5E5A">
              <w:rPr>
                <w:rFonts w:ascii="仿宋" w:eastAsia="仿宋" w:hAnsi="仿宋"/>
                <w:color w:val="000000"/>
                <w:sz w:val="21"/>
                <w:szCs w:val="21"/>
              </w:rPr>
              <w:br/>
              <w:t>（标准批准发布部门）</w:t>
            </w:r>
          </w:p>
        </w:tc>
        <w:tc>
          <w:tcPr>
            <w:tcW w:w="945"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权利人（标准起草单位）</w:t>
            </w:r>
          </w:p>
        </w:tc>
        <w:tc>
          <w:tcPr>
            <w:tcW w:w="975"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发明人（标准起草人）</w:t>
            </w:r>
          </w:p>
        </w:tc>
        <w:tc>
          <w:tcPr>
            <w:tcW w:w="1020" w:type="dxa"/>
            <w:vAlign w:val="center"/>
          </w:tcPr>
          <w:p w:rsidR="008F1335" w:rsidRPr="002F5E5A" w:rsidRDefault="008F1335" w:rsidP="00D23786">
            <w:pPr>
              <w:pStyle w:val="a5"/>
              <w:spacing w:line="300" w:lineRule="exact"/>
              <w:ind w:firstLineChars="0" w:firstLine="0"/>
              <w:jc w:val="center"/>
              <w:rPr>
                <w:rFonts w:ascii="仿宋" w:eastAsia="仿宋" w:hAnsi="仿宋"/>
                <w:sz w:val="21"/>
                <w:szCs w:val="21"/>
              </w:rPr>
            </w:pPr>
            <w:r w:rsidRPr="002F5E5A">
              <w:rPr>
                <w:rFonts w:ascii="仿宋" w:eastAsia="仿宋" w:hAnsi="仿宋"/>
                <w:color w:val="000000"/>
                <w:sz w:val="21"/>
                <w:szCs w:val="21"/>
              </w:rPr>
              <w:t>发明专利（标准）有效状态</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发明专利</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多边形裁剪中交点为多边形顶点的进出性判别方法</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ZL 2014 1 0251976.6</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2017年2月15日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中华人民共和国知识产权局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东南大学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王慧青、崇系文、王庆、李玲</w:t>
            </w: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发明专利</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一种基于人工地物特征的地物图斑自动生成方法</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ZL 2013 1 0221349.3</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2015年11月18日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中华人民共和国知识产权局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东南大学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王慧青、王庆、江文娜、张小国</w:t>
            </w: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调查之星权属调查软件V1.0</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2015SR063875.</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2014年10月20日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东南大学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调查之星地籍测图软件V1.0</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2014SR089023</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2014年4月1日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东南大学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内业数据处理与成图软件V1.0.2014.11</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2015SR027577.</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2014年11月20日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东南大学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区域土地生态环境承载力评价系统V1.0</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2014SR171466</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2014年8月30日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北京大学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区域社会经济结构分析与发展模拟系统V1.0</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2015SR214272</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2015年7月1日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北京大学</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软件著作权</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土地利用综合监管平台V1.0</w:t>
            </w:r>
          </w:p>
        </w:tc>
        <w:tc>
          <w:tcPr>
            <w:tcW w:w="804"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中国</w:t>
            </w:r>
          </w:p>
        </w:tc>
        <w:tc>
          <w:tcPr>
            <w:tcW w:w="897"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2016SR240420</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2016年5月4日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中华人民共和国国家版权局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湖南国土资源规划院</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r w:rsidR="008F1335" w:rsidRPr="002F5E5A" w:rsidTr="00524706">
        <w:trPr>
          <w:trHeight w:val="956"/>
          <w:jc w:val="center"/>
        </w:trPr>
        <w:tc>
          <w:tcPr>
            <w:tcW w:w="1006"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 xml:space="preserve"> 标准</w:t>
            </w:r>
          </w:p>
        </w:tc>
        <w:tc>
          <w:tcPr>
            <w:tcW w:w="1560" w:type="dxa"/>
            <w:vAlign w:val="center"/>
          </w:tcPr>
          <w:p w:rsidR="008F1335" w:rsidRPr="002F5E5A" w:rsidRDefault="008F1335" w:rsidP="00D23786">
            <w:pPr>
              <w:snapToGrid w:val="0"/>
              <w:spacing w:line="320" w:lineRule="exact"/>
              <w:jc w:val="center"/>
              <w:rPr>
                <w:rFonts w:ascii="仿宋" w:eastAsia="仿宋" w:hAnsi="仿宋"/>
                <w:szCs w:val="21"/>
              </w:rPr>
            </w:pPr>
            <w:r w:rsidRPr="002F5E5A">
              <w:rPr>
                <w:rFonts w:ascii="仿宋" w:eastAsia="仿宋" w:hAnsi="仿宋" w:hint="eastAsia"/>
                <w:szCs w:val="21"/>
              </w:rPr>
              <w:t>自然资源环境承载力评价和监测预警技术规程</w:t>
            </w:r>
          </w:p>
        </w:tc>
        <w:tc>
          <w:tcPr>
            <w:tcW w:w="804"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中国</w:t>
            </w:r>
          </w:p>
        </w:tc>
        <w:tc>
          <w:tcPr>
            <w:tcW w:w="897"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DB４３</w:t>
            </w:r>
          </w:p>
        </w:tc>
        <w:tc>
          <w:tcPr>
            <w:tcW w:w="881"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２０１８年１２月２８日</w:t>
            </w:r>
          </w:p>
        </w:tc>
        <w:tc>
          <w:tcPr>
            <w:tcW w:w="109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湖南省市场监督管理局</w:t>
            </w:r>
          </w:p>
        </w:tc>
        <w:tc>
          <w:tcPr>
            <w:tcW w:w="94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湖南国土资源规划院</w:t>
            </w:r>
          </w:p>
        </w:tc>
        <w:tc>
          <w:tcPr>
            <w:tcW w:w="975"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p>
        </w:tc>
        <w:tc>
          <w:tcPr>
            <w:tcW w:w="1020" w:type="dxa"/>
            <w:vAlign w:val="center"/>
          </w:tcPr>
          <w:p w:rsidR="008F1335" w:rsidRPr="002F5E5A" w:rsidRDefault="008F1335" w:rsidP="00D23786">
            <w:pPr>
              <w:pStyle w:val="a5"/>
              <w:spacing w:line="320" w:lineRule="exact"/>
              <w:ind w:firstLineChars="0" w:firstLine="0"/>
              <w:jc w:val="center"/>
              <w:rPr>
                <w:rFonts w:ascii="仿宋" w:eastAsia="仿宋" w:hAnsi="仿宋"/>
                <w:sz w:val="21"/>
                <w:szCs w:val="21"/>
              </w:rPr>
            </w:pPr>
            <w:r w:rsidRPr="002F5E5A">
              <w:rPr>
                <w:rFonts w:ascii="仿宋" w:eastAsia="仿宋" w:hAnsi="仿宋" w:hint="eastAsia"/>
                <w:sz w:val="21"/>
                <w:szCs w:val="21"/>
              </w:rPr>
              <w:t>有效</w:t>
            </w:r>
          </w:p>
        </w:tc>
      </w:tr>
    </w:tbl>
    <w:p w:rsidR="008F71C7" w:rsidRPr="00D04687" w:rsidRDefault="008F71C7" w:rsidP="008F71C7">
      <w:pPr>
        <w:pStyle w:val="a3"/>
        <w:spacing w:line="500" w:lineRule="exact"/>
        <w:ind w:left="660" w:firstLineChars="0" w:firstLine="0"/>
        <w:rPr>
          <w:rFonts w:ascii="黑体" w:eastAsia="黑体" w:hAnsi="黑体"/>
          <w:b/>
          <w:sz w:val="28"/>
          <w:szCs w:val="28"/>
        </w:rPr>
      </w:pPr>
    </w:p>
    <w:p w:rsidR="00BA48F1" w:rsidRDefault="00BA48F1" w:rsidP="00BA48F1">
      <w:pPr>
        <w:spacing w:line="500" w:lineRule="exact"/>
        <w:rPr>
          <w:rFonts w:ascii="黑体" w:eastAsia="黑体" w:hAnsi="黑体"/>
          <w:b/>
          <w:sz w:val="28"/>
          <w:szCs w:val="28"/>
        </w:rPr>
      </w:pPr>
    </w:p>
    <w:p w:rsidR="00BA48F1" w:rsidRDefault="00BA48F1" w:rsidP="00BA48F1">
      <w:pPr>
        <w:spacing w:line="500" w:lineRule="exact"/>
        <w:rPr>
          <w:rFonts w:ascii="黑体" w:eastAsia="黑体" w:hAnsi="黑体"/>
          <w:b/>
          <w:sz w:val="28"/>
          <w:szCs w:val="28"/>
        </w:rPr>
      </w:pPr>
    </w:p>
    <w:p w:rsidR="00BA48F1" w:rsidRDefault="00BA48F1" w:rsidP="00BA48F1">
      <w:pPr>
        <w:spacing w:line="500" w:lineRule="exact"/>
        <w:rPr>
          <w:rFonts w:ascii="黑体" w:eastAsia="黑体" w:hAnsi="黑体"/>
          <w:b/>
          <w:sz w:val="28"/>
          <w:szCs w:val="28"/>
        </w:rPr>
      </w:pPr>
    </w:p>
    <w:p w:rsidR="00B20639" w:rsidRPr="00BA48F1" w:rsidRDefault="008F71C7" w:rsidP="00BA48F1">
      <w:pPr>
        <w:pStyle w:val="a3"/>
        <w:numPr>
          <w:ilvl w:val="0"/>
          <w:numId w:val="1"/>
        </w:numPr>
        <w:spacing w:line="500" w:lineRule="exact"/>
        <w:ind w:firstLineChars="0"/>
        <w:rPr>
          <w:rFonts w:ascii="黑体" w:eastAsia="黑体" w:hAnsi="黑体"/>
          <w:b/>
          <w:sz w:val="28"/>
          <w:szCs w:val="28"/>
        </w:rPr>
      </w:pPr>
      <w:r w:rsidRPr="00BA48F1">
        <w:rPr>
          <w:rFonts w:ascii="黑体" w:eastAsia="黑体" w:hAnsi="黑体"/>
          <w:b/>
          <w:sz w:val="28"/>
          <w:szCs w:val="28"/>
        </w:rPr>
        <w:t>主要完成人情况</w:t>
      </w:r>
    </w:p>
    <w:p w:rsidR="00524706" w:rsidRPr="00B20639" w:rsidRDefault="00833CF0" w:rsidP="00B20639">
      <w:pPr>
        <w:spacing w:line="500" w:lineRule="exact"/>
        <w:ind w:firstLineChars="200" w:firstLine="480"/>
        <w:rPr>
          <w:rFonts w:ascii="黑体" w:eastAsia="黑体" w:hAnsi="黑体"/>
          <w:b/>
          <w:sz w:val="28"/>
          <w:szCs w:val="28"/>
        </w:rPr>
      </w:pPr>
      <w:r w:rsidRPr="00B20639">
        <w:rPr>
          <w:rFonts w:ascii="宋体" w:hAnsi="宋体" w:hint="eastAsia"/>
          <w:sz w:val="24"/>
          <w:szCs w:val="24"/>
        </w:rPr>
        <w:t>第１名</w:t>
      </w:r>
      <w:r w:rsidR="00524706" w:rsidRPr="00B20639">
        <w:rPr>
          <w:rFonts w:ascii="宋体" w:hAnsi="宋体" w:hint="eastAsia"/>
          <w:sz w:val="24"/>
          <w:szCs w:val="24"/>
        </w:rPr>
        <w:t>蒋星祥</w:t>
      </w:r>
      <w:r w:rsidRPr="00B20639">
        <w:rPr>
          <w:rFonts w:ascii="宋体" w:hAnsi="宋体" w:hint="eastAsia"/>
          <w:sz w:val="24"/>
          <w:szCs w:val="24"/>
        </w:rPr>
        <w:t>：</w:t>
      </w:r>
      <w:r w:rsidR="00524706" w:rsidRPr="00B20639">
        <w:rPr>
          <w:rFonts w:ascii="宋体" w:hAnsi="宋体" w:hint="eastAsia"/>
          <w:sz w:val="24"/>
          <w:szCs w:val="24"/>
        </w:rPr>
        <w:t>湖南省国土资源规划院</w:t>
      </w:r>
      <w:r w:rsidRPr="00B20639">
        <w:rPr>
          <w:rFonts w:ascii="宋体" w:hAnsi="宋体" w:hint="eastAsia"/>
          <w:sz w:val="24"/>
          <w:szCs w:val="24"/>
        </w:rPr>
        <w:t>、</w:t>
      </w:r>
      <w:r w:rsidR="00524706" w:rsidRPr="00B20639">
        <w:rPr>
          <w:rFonts w:ascii="宋体" w:hAnsi="宋体" w:hint="eastAsia"/>
          <w:sz w:val="24"/>
          <w:szCs w:val="24"/>
        </w:rPr>
        <w:t>副院长</w:t>
      </w:r>
      <w:r w:rsidRPr="00B20639">
        <w:rPr>
          <w:rFonts w:ascii="宋体" w:hAnsi="宋体" w:hint="eastAsia"/>
          <w:sz w:val="24"/>
          <w:szCs w:val="24"/>
        </w:rPr>
        <w:t>、</w:t>
      </w:r>
      <w:r w:rsidR="00524706" w:rsidRPr="00B20639">
        <w:rPr>
          <w:rFonts w:ascii="宋体" w:hAnsi="宋体" w:hint="eastAsia"/>
          <w:sz w:val="24"/>
          <w:szCs w:val="24"/>
        </w:rPr>
        <w:t>教授级高工，是项目总负责，组织项目立项、实施方案的设计，全程指导本项目的设计、调研与论证，对项目的重要技术工作及实施期间的重大技术环节给予全面指导、并作出决策，确定项目总成果报告的编写提纲，对成果报告统编定稿，主持项目最终成果评审与验收，负责《中部两型土地利用管理关键技术》研究成果的推广应用。是创新点1，2，3的重要贡献者，投入到该项目中的工作量占到本人同期工作总量的80% 。</w:t>
      </w:r>
      <w:r w:rsidRPr="00B20639">
        <w:rPr>
          <w:rFonts w:ascii="宋体" w:hAnsi="宋体" w:hint="eastAsia"/>
          <w:sz w:val="24"/>
          <w:szCs w:val="24"/>
        </w:rPr>
        <w:t>发表论文一篇。</w:t>
      </w:r>
    </w:p>
    <w:p w:rsidR="00833CF0" w:rsidRDefault="00524706" w:rsidP="00B20639">
      <w:pPr>
        <w:spacing w:line="500" w:lineRule="exact"/>
        <w:ind w:firstLineChars="250" w:firstLine="600"/>
        <w:rPr>
          <w:rFonts w:ascii="宋体" w:hAnsi="宋体"/>
          <w:sz w:val="24"/>
          <w:szCs w:val="24"/>
        </w:rPr>
      </w:pPr>
      <w:r w:rsidRPr="00524706">
        <w:rPr>
          <w:rFonts w:ascii="宋体" w:hAnsi="宋体" w:hint="eastAsia"/>
          <w:sz w:val="24"/>
          <w:szCs w:val="24"/>
        </w:rPr>
        <w:t>第２名肖莉</w:t>
      </w:r>
      <w:r w:rsidR="00833CF0">
        <w:rPr>
          <w:rFonts w:ascii="宋体" w:hAnsi="宋体" w:hint="eastAsia"/>
          <w:sz w:val="24"/>
          <w:szCs w:val="24"/>
        </w:rPr>
        <w:t>：</w:t>
      </w:r>
      <w:r w:rsidR="00833CF0" w:rsidRPr="00524706">
        <w:rPr>
          <w:rFonts w:ascii="宋体" w:hAnsi="宋体" w:hint="eastAsia"/>
          <w:sz w:val="24"/>
          <w:szCs w:val="24"/>
        </w:rPr>
        <w:t>湖南省国土资源规划院</w:t>
      </w:r>
      <w:r w:rsidR="00833CF0">
        <w:rPr>
          <w:rFonts w:ascii="宋体" w:hAnsi="宋体" w:hint="eastAsia"/>
          <w:sz w:val="24"/>
          <w:szCs w:val="24"/>
        </w:rPr>
        <w:t>、高级工程师，</w:t>
      </w:r>
      <w:r w:rsidR="00833CF0" w:rsidRPr="00833CF0">
        <w:rPr>
          <w:rFonts w:ascii="宋体" w:hAnsi="宋体" w:hint="eastAsia"/>
          <w:sz w:val="24"/>
          <w:szCs w:val="24"/>
        </w:rPr>
        <w:t>项目的主要完成人之一，全面协调各课题的组织实施，理清本项目的技术路线起了关键性的作用，对研究成果进行了总结、归纳与理论提升，编写了项目的总结报告，负责《中部两型土地利用管理关键技术》研究成果的推广应用。并参与了课题土地利用综合监管平台的主要研究工作。是创新点3的重要贡献者；投入工作量占本人总工作量的80% ，发表了论文三篇。</w:t>
      </w:r>
    </w:p>
    <w:p w:rsidR="00833CF0" w:rsidRDefault="00524706" w:rsidP="00B20639">
      <w:pPr>
        <w:spacing w:line="500" w:lineRule="exact"/>
        <w:ind w:firstLineChars="200" w:firstLine="480"/>
        <w:rPr>
          <w:rFonts w:ascii="宋体" w:hAnsi="宋体"/>
          <w:sz w:val="24"/>
          <w:szCs w:val="24"/>
        </w:rPr>
      </w:pPr>
      <w:r w:rsidRPr="00524706">
        <w:rPr>
          <w:rFonts w:ascii="宋体" w:hAnsi="宋体" w:hint="eastAsia"/>
          <w:sz w:val="24"/>
          <w:szCs w:val="24"/>
        </w:rPr>
        <w:t>第３名王慧青</w:t>
      </w:r>
      <w:r w:rsidR="00B20639">
        <w:rPr>
          <w:rFonts w:ascii="宋体" w:hAnsi="宋体" w:hint="eastAsia"/>
          <w:sz w:val="24"/>
          <w:szCs w:val="24"/>
        </w:rPr>
        <w:t>：</w:t>
      </w:r>
      <w:r w:rsidR="00833CF0">
        <w:rPr>
          <w:rFonts w:ascii="宋体" w:hAnsi="宋体" w:hint="eastAsia"/>
          <w:sz w:val="24"/>
          <w:szCs w:val="24"/>
        </w:rPr>
        <w:t>东南大学</w:t>
      </w:r>
      <w:r w:rsidR="00833CF0" w:rsidRPr="00833CF0">
        <w:rPr>
          <w:rFonts w:ascii="宋体" w:hAnsi="宋体" w:hint="eastAsia"/>
          <w:sz w:val="24"/>
          <w:szCs w:val="24"/>
        </w:rPr>
        <w:t>仪器科学与工程学院</w:t>
      </w:r>
      <w:r w:rsidR="00833CF0">
        <w:rPr>
          <w:rFonts w:ascii="宋体" w:hAnsi="宋体" w:hint="eastAsia"/>
          <w:sz w:val="24"/>
          <w:szCs w:val="24"/>
        </w:rPr>
        <w:t>副教授、</w:t>
      </w:r>
      <w:r w:rsidR="00833CF0" w:rsidRPr="00833CF0">
        <w:rPr>
          <w:rFonts w:ascii="宋体" w:hAnsi="宋体" w:hint="eastAsia"/>
          <w:sz w:val="24"/>
          <w:szCs w:val="24"/>
        </w:rPr>
        <w:t>项目的主要完成人之一</w:t>
      </w:r>
      <w:r w:rsidR="00833CF0">
        <w:rPr>
          <w:rFonts w:ascii="宋体" w:hAnsi="宋体" w:hint="eastAsia"/>
          <w:sz w:val="24"/>
          <w:szCs w:val="24"/>
        </w:rPr>
        <w:t>，</w:t>
      </w:r>
      <w:r w:rsidR="00833CF0" w:rsidRPr="00833CF0">
        <w:rPr>
          <w:rFonts w:ascii="宋体" w:hAnsi="宋体" w:hint="eastAsia"/>
          <w:sz w:val="24"/>
          <w:szCs w:val="24"/>
        </w:rPr>
        <w:t>对创新开发了G PS/PAD /TS的地籍快速测图技术做出贡献。参与总体技术方案制定，组织技术研发和示范，负责完成大范围地籍快速调查技术研究，提出了基于G PS/PAD /TS的自由设站地籍调查作业模式，进行了内外业一体化的地籍快速调查技术系统开发，完成了新技术在湖南等地的示范与应用工作。是创新点1的主要贡献者。投入工作量占本人工作总量的70% 。发明了</w:t>
      </w:r>
      <w:r w:rsidR="00833CF0">
        <w:rPr>
          <w:rFonts w:ascii="宋体" w:hAnsi="宋体" w:hint="eastAsia"/>
          <w:sz w:val="24"/>
          <w:szCs w:val="24"/>
        </w:rPr>
        <w:t>二</w:t>
      </w:r>
      <w:r w:rsidR="00833CF0" w:rsidRPr="00833CF0">
        <w:rPr>
          <w:rFonts w:ascii="宋体" w:hAnsi="宋体" w:hint="eastAsia"/>
          <w:sz w:val="24"/>
          <w:szCs w:val="24"/>
        </w:rPr>
        <w:t>个专利，三个软件著作权及发表了论文四篇</w:t>
      </w:r>
      <w:r w:rsidR="00B20639">
        <w:rPr>
          <w:rFonts w:ascii="宋体" w:hAnsi="宋体" w:hint="eastAsia"/>
          <w:sz w:val="24"/>
          <w:szCs w:val="24"/>
        </w:rPr>
        <w:t>。</w:t>
      </w:r>
      <w:r w:rsidRPr="00524706">
        <w:rPr>
          <w:rFonts w:ascii="宋体" w:hAnsi="宋体" w:hint="eastAsia"/>
          <w:sz w:val="24"/>
          <w:szCs w:val="24"/>
        </w:rPr>
        <w:br/>
      </w:r>
      <w:r w:rsidR="00B20639">
        <w:rPr>
          <w:rFonts w:ascii="宋体" w:hAnsi="宋体" w:hint="eastAsia"/>
          <w:sz w:val="24"/>
          <w:szCs w:val="24"/>
        </w:rPr>
        <w:t xml:space="preserve">    </w:t>
      </w:r>
      <w:r w:rsidRPr="00524706">
        <w:rPr>
          <w:rFonts w:ascii="宋体" w:hAnsi="宋体" w:hint="eastAsia"/>
          <w:sz w:val="24"/>
          <w:szCs w:val="24"/>
        </w:rPr>
        <w:t>第４名郭菲</w:t>
      </w:r>
      <w:r w:rsidR="00B20639">
        <w:rPr>
          <w:rFonts w:ascii="宋体" w:hAnsi="宋体" w:hint="eastAsia"/>
          <w:sz w:val="24"/>
          <w:szCs w:val="24"/>
        </w:rPr>
        <w:t>：</w:t>
      </w:r>
      <w:r w:rsidR="00833CF0">
        <w:rPr>
          <w:rFonts w:ascii="宋体" w:hAnsi="宋体" w:hint="eastAsia"/>
          <w:sz w:val="24"/>
          <w:szCs w:val="24"/>
        </w:rPr>
        <w:t>北京大学</w:t>
      </w:r>
      <w:r w:rsidR="00833CF0" w:rsidRPr="00833CF0">
        <w:rPr>
          <w:rFonts w:ascii="宋体" w:hAnsi="宋体" w:hint="eastAsia"/>
          <w:sz w:val="24"/>
          <w:szCs w:val="24"/>
        </w:rPr>
        <w:t>城市与环境学院</w:t>
      </w:r>
      <w:r w:rsidR="00D01D98">
        <w:rPr>
          <w:rFonts w:ascii="宋体" w:hAnsi="宋体" w:hint="eastAsia"/>
          <w:sz w:val="24"/>
          <w:szCs w:val="24"/>
        </w:rPr>
        <w:t>助理研究员</w:t>
      </w:r>
      <w:r w:rsidRPr="00524706">
        <w:rPr>
          <w:rFonts w:ascii="宋体" w:hAnsi="宋体" w:hint="eastAsia"/>
          <w:sz w:val="24"/>
          <w:szCs w:val="24"/>
        </w:rPr>
        <w:t> </w:t>
      </w:r>
      <w:r w:rsidR="00833CF0" w:rsidRPr="00833CF0">
        <w:rPr>
          <w:rFonts w:ascii="宋体" w:hAnsi="宋体" w:hint="eastAsia"/>
          <w:sz w:val="24"/>
          <w:szCs w:val="24"/>
        </w:rPr>
        <w:t>专题负责人，负责适宜两型社会资源约束下的多情景目标方案优选的土地规划方法研究，作为主要研究人员研发完成了基于“环境友好”的区域土地生态环境承载力评价软件系统，再</w:t>
      </w:r>
      <w:r w:rsidR="00833CF0" w:rsidRPr="00833CF0">
        <w:rPr>
          <w:rFonts w:ascii="宋体" w:hAnsi="宋体" w:hint="eastAsia"/>
          <w:sz w:val="24"/>
          <w:szCs w:val="24"/>
        </w:rPr>
        <w:lastRenderedPageBreak/>
        <w:t>根据条件对区域土地利用的社会经济发展模拟系统研究，确定区域土地利用规划布局，来完成土地利用布局的预测工作。是创新点2的主要贡献者。投入工作量占本人工作总量的70% ，申请了二个软件著作权。</w:t>
      </w:r>
    </w:p>
    <w:p w:rsidR="00833CF0" w:rsidRDefault="00524706" w:rsidP="00B20639">
      <w:pPr>
        <w:spacing w:line="500" w:lineRule="exact"/>
        <w:ind w:firstLineChars="200" w:firstLine="480"/>
        <w:rPr>
          <w:rFonts w:ascii="宋体" w:hAnsi="宋体"/>
          <w:sz w:val="24"/>
          <w:szCs w:val="24"/>
        </w:rPr>
      </w:pPr>
      <w:r w:rsidRPr="00524706">
        <w:rPr>
          <w:rFonts w:ascii="宋体" w:hAnsi="宋体" w:hint="eastAsia"/>
          <w:sz w:val="24"/>
          <w:szCs w:val="24"/>
        </w:rPr>
        <w:t>第５名麻战洪</w:t>
      </w:r>
      <w:r w:rsidR="00833CF0">
        <w:rPr>
          <w:rFonts w:ascii="宋体" w:hAnsi="宋体" w:hint="eastAsia"/>
          <w:sz w:val="24"/>
          <w:szCs w:val="24"/>
        </w:rPr>
        <w:t>：</w:t>
      </w:r>
      <w:r w:rsidR="00833CF0" w:rsidRPr="00524706">
        <w:rPr>
          <w:rFonts w:ascii="宋体" w:hAnsi="宋体" w:hint="eastAsia"/>
          <w:sz w:val="24"/>
          <w:szCs w:val="24"/>
        </w:rPr>
        <w:t>湖南省国土资源规划院</w:t>
      </w:r>
      <w:r w:rsidR="00833CF0">
        <w:rPr>
          <w:rFonts w:ascii="宋体" w:hAnsi="宋体" w:hint="eastAsia"/>
          <w:sz w:val="24"/>
          <w:szCs w:val="24"/>
        </w:rPr>
        <w:t>、高级工程师、</w:t>
      </w:r>
      <w:r w:rsidR="00833CF0" w:rsidRPr="00833CF0">
        <w:rPr>
          <w:rFonts w:ascii="宋体" w:hAnsi="宋体" w:hint="eastAsia"/>
          <w:sz w:val="24"/>
          <w:szCs w:val="24"/>
        </w:rPr>
        <w:t>项目的主要完成人之一，主要完成了在“两型社会”的背景下对国家规程中区域建设用地节约集约利用评价体系的优化；区域建设用地环境质量评价指标体系的构建；及对适用两型社会的土地规划技术方案进行指导，以及参与了多变量相互作用的系统动力学模型在社会经济发展对土地需求的预测；对研究成果进行了总结、归纳与理论提升，参与了项目的结报告的编写。是创新点2的重要贡献者。投入工作量占本人总工作量的60% ，发表了论文一篇。</w:t>
      </w:r>
    </w:p>
    <w:p w:rsidR="00524706" w:rsidRDefault="00524706" w:rsidP="00B20639">
      <w:pPr>
        <w:spacing w:line="500" w:lineRule="exact"/>
        <w:ind w:firstLineChars="200" w:firstLine="480"/>
        <w:rPr>
          <w:rFonts w:ascii="宋体" w:hAnsi="宋体"/>
          <w:sz w:val="24"/>
          <w:szCs w:val="24"/>
        </w:rPr>
      </w:pPr>
      <w:r w:rsidRPr="00524706">
        <w:rPr>
          <w:rFonts w:ascii="宋体" w:hAnsi="宋体" w:hint="eastAsia"/>
          <w:sz w:val="24"/>
          <w:szCs w:val="24"/>
        </w:rPr>
        <w:t>第６名曾毅</w:t>
      </w:r>
      <w:r w:rsidR="00833CF0">
        <w:rPr>
          <w:rFonts w:ascii="宋体" w:hAnsi="宋体" w:hint="eastAsia"/>
          <w:sz w:val="24"/>
          <w:szCs w:val="24"/>
        </w:rPr>
        <w:t>：</w:t>
      </w:r>
      <w:r w:rsidR="00833CF0" w:rsidRPr="00524706">
        <w:rPr>
          <w:rFonts w:ascii="宋体" w:hAnsi="宋体" w:hint="eastAsia"/>
          <w:sz w:val="24"/>
          <w:szCs w:val="24"/>
        </w:rPr>
        <w:t>湖南省国土资源规划院</w:t>
      </w:r>
      <w:r w:rsidR="00833CF0">
        <w:rPr>
          <w:rFonts w:ascii="宋体" w:hAnsi="宋体" w:hint="eastAsia"/>
          <w:sz w:val="24"/>
          <w:szCs w:val="24"/>
        </w:rPr>
        <w:t>、高级工程师、</w:t>
      </w:r>
      <w:r w:rsidR="00833CF0" w:rsidRPr="00833CF0">
        <w:rPr>
          <w:rFonts w:ascii="宋体" w:hAnsi="宋体" w:hint="eastAsia"/>
          <w:sz w:val="24"/>
          <w:szCs w:val="24"/>
        </w:rPr>
        <w:t>主要研究人员，完成了负责基于二调和农用地分等定级的农用地评价技术研究，主要贡献是提出了基于农用地质量评价的农用地质量分区方法、标准耕地及等级折算、产能分区方法、耕地保有量预测方法，作为项目的主要核心人员，参与项目总体设计及部分实施、成果推广应用工作。对项目研究的关键技术1做出重要贡献，投入工作量占本人总工作量的60% 。</w:t>
      </w:r>
      <w:r w:rsidRPr="00524706">
        <w:rPr>
          <w:rFonts w:ascii="宋体" w:hAnsi="宋体" w:hint="eastAsia"/>
          <w:sz w:val="24"/>
          <w:szCs w:val="24"/>
        </w:rPr>
        <w:br/>
      </w:r>
      <w:r w:rsidR="00B20639">
        <w:rPr>
          <w:rFonts w:ascii="宋体" w:hAnsi="宋体" w:hint="eastAsia"/>
          <w:sz w:val="24"/>
          <w:szCs w:val="24"/>
        </w:rPr>
        <w:t xml:space="preserve">    </w:t>
      </w:r>
      <w:r w:rsidRPr="00524706">
        <w:rPr>
          <w:rFonts w:ascii="宋体" w:hAnsi="宋体" w:hint="eastAsia"/>
          <w:sz w:val="24"/>
          <w:szCs w:val="24"/>
        </w:rPr>
        <w:t>第７名雷帆</w:t>
      </w:r>
      <w:r w:rsidR="00833CF0">
        <w:rPr>
          <w:rFonts w:ascii="宋体" w:hAnsi="宋体" w:hint="eastAsia"/>
          <w:sz w:val="24"/>
          <w:szCs w:val="24"/>
        </w:rPr>
        <w:t>：</w:t>
      </w:r>
      <w:r w:rsidR="00833CF0" w:rsidRPr="00524706">
        <w:rPr>
          <w:rFonts w:ascii="宋体" w:hAnsi="宋体" w:hint="eastAsia"/>
          <w:sz w:val="24"/>
          <w:szCs w:val="24"/>
        </w:rPr>
        <w:t>湖南省国土资源规划院</w:t>
      </w:r>
      <w:r w:rsidR="00833CF0">
        <w:rPr>
          <w:rFonts w:ascii="宋体" w:hAnsi="宋体" w:hint="eastAsia"/>
          <w:sz w:val="24"/>
          <w:szCs w:val="24"/>
        </w:rPr>
        <w:t>、主要研究人之一</w:t>
      </w:r>
      <w:r w:rsidR="00833CF0" w:rsidRPr="00833CF0">
        <w:rPr>
          <w:rFonts w:ascii="宋体" w:hAnsi="宋体" w:hint="eastAsia"/>
          <w:sz w:val="24"/>
          <w:szCs w:val="24"/>
        </w:rPr>
        <w:t>，主要负责土地利用综合监管平台的体系架构设计，创新了多源数据高效集成体系架构、土地业务监管规则库构建技术，提出了面向“两型社会”土地利用信息化综合监管模式，参与研发了面向两型社会的土地利用综合监管平台以及报告的编写，是创新点3的重要贡献者，投入的工作量占本人工作量的70%</w:t>
      </w:r>
      <w:r w:rsidRPr="00524706">
        <w:rPr>
          <w:rFonts w:ascii="宋体" w:hAnsi="宋体" w:hint="eastAsia"/>
          <w:sz w:val="24"/>
          <w:szCs w:val="24"/>
        </w:rPr>
        <w:br/>
      </w:r>
      <w:r w:rsidR="00B20639">
        <w:rPr>
          <w:rFonts w:ascii="宋体" w:hAnsi="宋体" w:hint="eastAsia"/>
          <w:sz w:val="24"/>
          <w:szCs w:val="24"/>
        </w:rPr>
        <w:t xml:space="preserve">   </w:t>
      </w:r>
      <w:r w:rsidRPr="00524706">
        <w:rPr>
          <w:rFonts w:ascii="宋体" w:hAnsi="宋体" w:hint="eastAsia"/>
          <w:sz w:val="24"/>
          <w:szCs w:val="24"/>
        </w:rPr>
        <w:t>第</w:t>
      </w:r>
      <w:r w:rsidR="00833CF0">
        <w:rPr>
          <w:rFonts w:ascii="宋体" w:hAnsi="宋体" w:hint="eastAsia"/>
          <w:sz w:val="24"/>
          <w:szCs w:val="24"/>
        </w:rPr>
        <w:t>8</w:t>
      </w:r>
      <w:r w:rsidRPr="00524706">
        <w:rPr>
          <w:rFonts w:ascii="宋体" w:hAnsi="宋体" w:hint="eastAsia"/>
          <w:sz w:val="24"/>
          <w:szCs w:val="24"/>
        </w:rPr>
        <w:t>名许联芳</w:t>
      </w:r>
      <w:r w:rsidR="00833CF0">
        <w:rPr>
          <w:rFonts w:ascii="宋体" w:hAnsi="宋体" w:hint="eastAsia"/>
          <w:sz w:val="24"/>
          <w:szCs w:val="24"/>
        </w:rPr>
        <w:t>：</w:t>
      </w:r>
      <w:r w:rsidR="00833CF0" w:rsidRPr="00524706">
        <w:rPr>
          <w:rFonts w:ascii="宋体" w:hAnsi="宋体" w:hint="eastAsia"/>
          <w:sz w:val="24"/>
          <w:szCs w:val="24"/>
        </w:rPr>
        <w:t>湖南省国土资源规划院</w:t>
      </w:r>
      <w:r w:rsidR="00833CF0">
        <w:rPr>
          <w:rFonts w:ascii="宋体" w:hAnsi="宋体" w:hint="eastAsia"/>
          <w:sz w:val="24"/>
          <w:szCs w:val="24"/>
        </w:rPr>
        <w:t>、高级工程师，</w:t>
      </w:r>
      <w:r w:rsidR="00833CF0" w:rsidRPr="00833CF0">
        <w:rPr>
          <w:rFonts w:ascii="宋体" w:hAnsi="宋体" w:hint="eastAsia"/>
          <w:sz w:val="24"/>
          <w:szCs w:val="24"/>
        </w:rPr>
        <w:t>主要研究人员</w:t>
      </w:r>
      <w:r w:rsidR="00B20639">
        <w:rPr>
          <w:rFonts w:ascii="宋体" w:hAnsi="宋体" w:hint="eastAsia"/>
          <w:sz w:val="24"/>
          <w:szCs w:val="24"/>
        </w:rPr>
        <w:t>，</w:t>
      </w:r>
      <w:r w:rsidR="00833CF0" w:rsidRPr="00833CF0">
        <w:rPr>
          <w:rFonts w:ascii="宋体" w:hAnsi="宋体" w:hint="eastAsia"/>
          <w:sz w:val="24"/>
          <w:szCs w:val="24"/>
        </w:rPr>
        <w:t>主要贡献是从土壤环境、土壤肥力、土壤物理性质、地形地貌、农田基本建设等方面选择了表征农用地质量的评价指标，完善了农用地评价指标体系，突出了农用地的环境质量，有利于发挥农用地的生态作用；从“两型社会”建设对农用地质量的要求、农用地质量的内涵出发，提出了适用于中部地区的农用地综合质量评价技术，研制了《中部地区农用地综合评价技术导则》（在全国国土资源标准化技</w:t>
      </w:r>
      <w:r w:rsidR="00833CF0" w:rsidRPr="00833CF0">
        <w:rPr>
          <w:rFonts w:ascii="宋体" w:hAnsi="宋体" w:hint="eastAsia"/>
          <w:sz w:val="24"/>
          <w:szCs w:val="24"/>
        </w:rPr>
        <w:lastRenderedPageBreak/>
        <w:t>术委员会完成备案）。通过在湖南省的实际应用，认为与现有的农用地分等定级评价方法相比，本研究提出的农用地质量评价方法体系得出的成果更能反映出农用地内部的差异性。相关成果发表论文3篇。</w:t>
      </w:r>
    </w:p>
    <w:p w:rsidR="00833CF0" w:rsidRPr="00524706" w:rsidRDefault="00833CF0" w:rsidP="00B20639">
      <w:pPr>
        <w:spacing w:line="500" w:lineRule="exact"/>
        <w:ind w:firstLineChars="200" w:firstLine="480"/>
        <w:rPr>
          <w:rFonts w:ascii="宋体" w:hAnsi="宋体"/>
          <w:sz w:val="24"/>
          <w:szCs w:val="24"/>
        </w:rPr>
      </w:pPr>
      <w:r w:rsidRPr="00524706">
        <w:rPr>
          <w:rFonts w:ascii="宋体" w:hAnsi="宋体" w:hint="eastAsia"/>
          <w:sz w:val="24"/>
          <w:szCs w:val="24"/>
        </w:rPr>
        <w:t>第</w:t>
      </w:r>
      <w:r>
        <w:rPr>
          <w:rFonts w:ascii="宋体" w:hAnsi="宋体" w:hint="eastAsia"/>
          <w:sz w:val="24"/>
          <w:szCs w:val="24"/>
        </w:rPr>
        <w:t>9</w:t>
      </w:r>
      <w:r w:rsidRPr="00524706">
        <w:rPr>
          <w:rFonts w:ascii="宋体" w:hAnsi="宋体" w:hint="eastAsia"/>
          <w:sz w:val="24"/>
          <w:szCs w:val="24"/>
        </w:rPr>
        <w:t>名唐铁</w:t>
      </w:r>
      <w:r>
        <w:rPr>
          <w:rFonts w:ascii="宋体" w:hAnsi="宋体" w:hint="eastAsia"/>
          <w:sz w:val="24"/>
          <w:szCs w:val="24"/>
        </w:rPr>
        <w:t>：</w:t>
      </w:r>
      <w:r w:rsidRPr="00524706">
        <w:rPr>
          <w:rFonts w:ascii="宋体" w:hAnsi="宋体" w:hint="eastAsia"/>
          <w:sz w:val="24"/>
          <w:szCs w:val="24"/>
        </w:rPr>
        <w:t>湖南省国土资源规划院</w:t>
      </w:r>
      <w:r>
        <w:rPr>
          <w:rFonts w:ascii="宋体" w:hAnsi="宋体" w:hint="eastAsia"/>
          <w:sz w:val="24"/>
          <w:szCs w:val="24"/>
        </w:rPr>
        <w:t>、工程师，</w:t>
      </w:r>
      <w:r w:rsidRPr="00833CF0">
        <w:rPr>
          <w:rFonts w:ascii="宋体" w:hAnsi="宋体" w:hint="eastAsia"/>
          <w:sz w:val="24"/>
          <w:szCs w:val="24"/>
        </w:rPr>
        <w:t>主要研究人员。主要贡献是参与“资源节约和环境友好的建设用地评价技术研究”，提出了系统性建立了资源节约和环境友好的建设用地评价技术，解决了中部两型地区不同尺度、不同类型、兼顾环境质量与节约集约利用程度的建设用地评价体系构建的关键问题，创新地提出了建设用地节约集约利用与环境质量融合的加权综合评价模型，编制了相应的成果报告，在成果的转化应用做出了很大的贡献，投入的工作量占本人工作量的70%</w:t>
      </w:r>
      <w:r w:rsidRPr="00524706">
        <w:rPr>
          <w:rFonts w:ascii="宋体" w:hAnsi="宋体" w:hint="eastAsia"/>
          <w:sz w:val="24"/>
          <w:szCs w:val="24"/>
        </w:rPr>
        <w:t>  </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主要完成单位及创新推广贡献</w:t>
      </w:r>
    </w:p>
    <w:p w:rsidR="00A03BCC" w:rsidRDefault="00143E70" w:rsidP="00A03BCC">
      <w:pPr>
        <w:spacing w:line="500" w:lineRule="exact"/>
        <w:ind w:firstLineChars="200" w:firstLine="480"/>
        <w:rPr>
          <w:rFonts w:ascii="宋体" w:hAnsi="宋体"/>
          <w:sz w:val="24"/>
          <w:szCs w:val="24"/>
        </w:rPr>
      </w:pPr>
      <w:r>
        <w:rPr>
          <w:rFonts w:ascii="宋体" w:hAnsi="宋体" w:hint="eastAsia"/>
          <w:sz w:val="24"/>
          <w:szCs w:val="24"/>
        </w:rPr>
        <w:t>第1名</w:t>
      </w:r>
      <w:r w:rsidR="00A03BCC" w:rsidRPr="00A03BCC">
        <w:rPr>
          <w:rFonts w:ascii="宋体" w:hAnsi="宋体" w:hint="eastAsia"/>
          <w:sz w:val="24"/>
          <w:szCs w:val="24"/>
        </w:rPr>
        <w:t>湖南省国土资源规划院</w:t>
      </w:r>
      <w:r>
        <w:rPr>
          <w:rFonts w:ascii="宋体" w:hAnsi="宋体" w:hint="eastAsia"/>
          <w:sz w:val="24"/>
          <w:szCs w:val="24"/>
        </w:rPr>
        <w:t>：</w:t>
      </w:r>
      <w:r w:rsidR="00A03BCC" w:rsidRPr="00A03BCC">
        <w:rPr>
          <w:rFonts w:ascii="宋体" w:hAnsi="宋体" w:hint="eastAsia"/>
          <w:sz w:val="24"/>
          <w:szCs w:val="24"/>
        </w:rPr>
        <w:t>作为项目的第一完成单位，凭借雄厚的技术实力和人才优势，主要负责本项目的组织实施、负责了基于二调和农用地分等定级的农用地评价、资源节约和环境友好的建设用地评价、土地利用信息化综合监管等技术三个课题的研究。具体说明如下：</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1）全面负责项目的组织实施，组织各课题进行关键技术攻关，负责了各课题的验收，对研究成果进行了进行总结、归纳与理论提升，编写项目总研究报告，最终通过国土资源部科技合作司组织的项目验收。</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2）基于二调的农用地评价根据反映土地物理产能的农用地分等定级成果和反映土地化学质量的地球化学调查评价数据，构建服务于中部地区能综合反映农用地环境质量和资源质量的综合调查评价方法体系，研究基于农用地地球化学质量概念的耕地数量折算方法，并对区域耕地保有量进行测算，提出区域耕地“质</w:t>
      </w:r>
    </w:p>
    <w:p w:rsidR="00A03BCC" w:rsidRDefault="00A03BCC" w:rsidP="00A03BCC">
      <w:pPr>
        <w:spacing w:line="500" w:lineRule="exact"/>
        <w:rPr>
          <w:rFonts w:ascii="宋体" w:hAnsi="宋体"/>
          <w:sz w:val="24"/>
          <w:szCs w:val="24"/>
        </w:rPr>
      </w:pPr>
      <w:r w:rsidRPr="00A03BCC">
        <w:rPr>
          <w:rFonts w:ascii="宋体" w:hAnsi="宋体" w:hint="eastAsia"/>
          <w:sz w:val="24"/>
          <w:szCs w:val="24"/>
        </w:rPr>
        <w:t>量—数量”折算标准。</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3）资源节约和环境友好的建设用地评价研究将建设用地环境质量等级评价与已有建设用地节约集约利用评价规程相融合的资源节约和环境友好的建设用地评价模型，并编制技术导则；通过在中部地区选择试点区域，进行资源节约和环境友好的建设用地评价示范研究，形成建设用地综合评价技术。</w:t>
      </w:r>
    </w:p>
    <w:p w:rsidR="008F71C7"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lastRenderedPageBreak/>
        <w:t>4）土地利用信息化综合监管面向资源节约、环境友好的“两型社会”建设土地利用综合监管平台的技术攻关：提出了量质兼顾、多级协同的土地利用综合监管模式，研制了与之相适应的土地利用综合监管平台</w:t>
      </w:r>
    </w:p>
    <w:p w:rsidR="00A03BCC" w:rsidRPr="00A03BCC" w:rsidRDefault="00143E70" w:rsidP="00A03BCC">
      <w:pPr>
        <w:spacing w:line="500" w:lineRule="exact"/>
        <w:ind w:firstLineChars="200" w:firstLine="480"/>
        <w:rPr>
          <w:rFonts w:ascii="宋体" w:hAnsi="宋体"/>
          <w:sz w:val="24"/>
          <w:szCs w:val="24"/>
        </w:rPr>
      </w:pPr>
      <w:r>
        <w:rPr>
          <w:rFonts w:ascii="宋体" w:hAnsi="宋体" w:hint="eastAsia"/>
          <w:sz w:val="24"/>
          <w:szCs w:val="24"/>
        </w:rPr>
        <w:t>第2名</w:t>
      </w:r>
      <w:r w:rsidR="00A03BCC" w:rsidRPr="00A03BCC">
        <w:rPr>
          <w:rFonts w:ascii="宋体" w:hAnsi="宋体" w:hint="eastAsia"/>
          <w:sz w:val="24"/>
          <w:szCs w:val="24"/>
        </w:rPr>
        <w:t>东南大学</w:t>
      </w:r>
      <w:r>
        <w:rPr>
          <w:rFonts w:ascii="宋体" w:hAnsi="宋体" w:hint="eastAsia"/>
          <w:sz w:val="24"/>
          <w:szCs w:val="24"/>
        </w:rPr>
        <w:t>：</w:t>
      </w:r>
      <w:r w:rsidR="00A03BCC" w:rsidRPr="00A03BCC">
        <w:rPr>
          <w:rFonts w:ascii="宋体" w:hAnsi="宋体" w:hint="eastAsia"/>
          <w:sz w:val="24"/>
          <w:szCs w:val="24"/>
        </w:rPr>
        <w:t>长期与湖南省国土资源规划院合作，在十二五期间，参与了由湖南省国土资源规划院牵头的国土资源部公益性行业科研专项《中部两型社会建设土地利用管理关键技术研究》。在本项目申报中主要承担了地籍快速调查技术的功能设计、关键技术研发、系统研制、性能测试及示范应用工作。</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主要贡献如下：</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（1）完成了大范围地籍快速调查技术研究。</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（2）完成了内外业一体化的地籍快速调查技术系统开发。</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（3）完成了新技术在湖南等地的示范与应用工作</w:t>
      </w:r>
    </w:p>
    <w:p w:rsidR="00A03BCC" w:rsidRPr="00A03BCC" w:rsidRDefault="00143E70" w:rsidP="00A03BCC">
      <w:pPr>
        <w:spacing w:line="500" w:lineRule="exact"/>
        <w:ind w:firstLineChars="200" w:firstLine="480"/>
        <w:rPr>
          <w:rFonts w:ascii="宋体" w:hAnsi="宋体"/>
          <w:sz w:val="24"/>
          <w:szCs w:val="24"/>
        </w:rPr>
      </w:pPr>
      <w:r>
        <w:rPr>
          <w:rFonts w:ascii="宋体" w:hAnsi="宋体" w:hint="eastAsia"/>
          <w:sz w:val="24"/>
          <w:szCs w:val="24"/>
        </w:rPr>
        <w:t>第3名</w:t>
      </w:r>
      <w:r w:rsidR="00A03BCC" w:rsidRPr="00A03BCC">
        <w:rPr>
          <w:rFonts w:ascii="宋体" w:hAnsi="宋体" w:hint="eastAsia"/>
          <w:sz w:val="24"/>
          <w:szCs w:val="24"/>
        </w:rPr>
        <w:t>北京大学</w:t>
      </w:r>
      <w:r>
        <w:rPr>
          <w:rFonts w:ascii="宋体" w:hAnsi="宋体" w:hint="eastAsia"/>
          <w:sz w:val="24"/>
          <w:szCs w:val="24"/>
        </w:rPr>
        <w:t>：</w:t>
      </w:r>
      <w:r w:rsidR="00A03BCC" w:rsidRPr="00A03BCC">
        <w:rPr>
          <w:rFonts w:ascii="宋体" w:hAnsi="宋体" w:hint="eastAsia"/>
          <w:sz w:val="24"/>
          <w:szCs w:val="24"/>
        </w:rPr>
        <w:t>长期与湖南省国土资源规划院合作，2012年-2016年期间参与了由湖南省国土资源规划院牵头的国土资源部公益性行业科研专项《中部两型社会建设土地利用管理关键技术研究》。在项目中主要承担了适用两型社会的土地规划技术研究，主要贡献如下：</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1）创新了适宜两型社会资源约束下的多情景目标方案优选的土地规划方法，研发完成了基于“环境友好”的区域土地生态环境承载力评价软件系统、区域土地利用的社会经济发展模拟系统研究，构建满足两型社会需求的区域土地利用多目标情景，确定区域土地利用规划布局，完成土地利用布局的预测工作。</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（2）配合研究组完成二个软件著作权申报：区域土地生态环境承载力评价系统与区域社会经济结构分析与发展模拟系统软件。</w:t>
      </w:r>
    </w:p>
    <w:p w:rsidR="00A03BCC" w:rsidRPr="00A03BCC" w:rsidRDefault="00A03BCC" w:rsidP="00A03BCC">
      <w:pPr>
        <w:spacing w:line="500" w:lineRule="exact"/>
        <w:ind w:firstLineChars="200" w:firstLine="480"/>
        <w:rPr>
          <w:rFonts w:ascii="宋体" w:hAnsi="宋体"/>
          <w:sz w:val="24"/>
          <w:szCs w:val="24"/>
        </w:rPr>
      </w:pPr>
      <w:r w:rsidRPr="00A03BCC">
        <w:rPr>
          <w:rFonts w:ascii="宋体" w:hAnsi="宋体" w:hint="eastAsia"/>
          <w:sz w:val="24"/>
          <w:szCs w:val="24"/>
        </w:rPr>
        <w:t>（3）相关成果可应用于林业、农业、环境、生态、城市等领域，亦可在测绘、工程建设、安全监测、变形监测、灾害预警方面起到引领作用</w:t>
      </w:r>
      <w:r w:rsidR="00143E70">
        <w:rPr>
          <w:rFonts w:ascii="宋体" w:hAnsi="宋体" w:hint="eastAsia"/>
          <w:sz w:val="24"/>
          <w:szCs w:val="24"/>
        </w:rPr>
        <w:t>。</w:t>
      </w:r>
    </w:p>
    <w:p w:rsidR="008F71C7" w:rsidRPr="00D04687" w:rsidRDefault="008F71C7" w:rsidP="008F71C7">
      <w:pPr>
        <w:pStyle w:val="a3"/>
        <w:numPr>
          <w:ilvl w:val="0"/>
          <w:numId w:val="1"/>
        </w:numPr>
        <w:spacing w:line="500" w:lineRule="exact"/>
        <w:ind w:firstLineChars="0"/>
        <w:rPr>
          <w:rFonts w:ascii="黑体" w:eastAsia="黑体" w:hAnsi="黑体"/>
          <w:b/>
          <w:sz w:val="28"/>
          <w:szCs w:val="28"/>
        </w:rPr>
      </w:pPr>
      <w:r w:rsidRPr="00D04687">
        <w:rPr>
          <w:rFonts w:ascii="黑体" w:eastAsia="黑体" w:hAnsi="黑体"/>
          <w:b/>
          <w:sz w:val="28"/>
          <w:szCs w:val="28"/>
        </w:rPr>
        <w:t>主要完成人合作关系说明。</w:t>
      </w:r>
    </w:p>
    <w:p w:rsidR="0045378E" w:rsidRPr="0045378E" w:rsidRDefault="0045378E" w:rsidP="0045378E">
      <w:pPr>
        <w:spacing w:line="500" w:lineRule="exact"/>
        <w:ind w:firstLineChars="200" w:firstLine="480"/>
        <w:rPr>
          <w:rFonts w:ascii="宋体" w:hAnsi="宋体"/>
          <w:sz w:val="24"/>
          <w:szCs w:val="24"/>
        </w:rPr>
      </w:pPr>
      <w:r w:rsidRPr="0045378E">
        <w:rPr>
          <w:rFonts w:ascii="宋体" w:hAnsi="宋体"/>
          <w:sz w:val="24"/>
          <w:szCs w:val="24"/>
        </w:rPr>
        <w:t>项目</w:t>
      </w:r>
      <w:r w:rsidRPr="0045378E">
        <w:rPr>
          <w:rFonts w:ascii="宋体" w:hAnsi="宋体" w:hint="eastAsia"/>
          <w:sz w:val="24"/>
          <w:szCs w:val="24"/>
        </w:rPr>
        <w:t>由湖南省国土资源规划院牵头东南大学、北京大学共同完成，</w:t>
      </w:r>
      <w:r w:rsidRPr="0045378E">
        <w:rPr>
          <w:rFonts w:ascii="宋体" w:hAnsi="宋体"/>
          <w:sz w:val="24"/>
          <w:szCs w:val="24"/>
        </w:rPr>
        <w:t>完成单位具有长期合作基础与经历，多年来，先后在多个</w:t>
      </w:r>
      <w:r w:rsidRPr="0045378E">
        <w:rPr>
          <w:rFonts w:ascii="宋体" w:hAnsi="宋体" w:hint="eastAsia"/>
          <w:sz w:val="24"/>
          <w:szCs w:val="24"/>
        </w:rPr>
        <w:t>科</w:t>
      </w:r>
      <w:r w:rsidRPr="0045378E">
        <w:rPr>
          <w:rFonts w:ascii="宋体" w:hAnsi="宋体"/>
          <w:sz w:val="24"/>
          <w:szCs w:val="24"/>
        </w:rPr>
        <w:t>研项目的实施中组成了产学研合作团队，并获得了一系列科研成果。</w:t>
      </w:r>
    </w:p>
    <w:p w:rsidR="0045378E" w:rsidRPr="0045378E" w:rsidRDefault="0045378E" w:rsidP="0045378E">
      <w:pPr>
        <w:spacing w:line="500" w:lineRule="exact"/>
        <w:ind w:firstLineChars="200" w:firstLine="480"/>
        <w:rPr>
          <w:rFonts w:ascii="宋体" w:hAnsi="宋体"/>
          <w:sz w:val="24"/>
          <w:szCs w:val="24"/>
        </w:rPr>
      </w:pPr>
      <w:r w:rsidRPr="0045378E">
        <w:rPr>
          <w:rFonts w:ascii="宋体" w:hAnsi="宋体"/>
          <w:sz w:val="24"/>
          <w:szCs w:val="24"/>
        </w:rPr>
        <w:lastRenderedPageBreak/>
        <w:t>在《</w:t>
      </w:r>
      <w:r w:rsidRPr="0045378E">
        <w:rPr>
          <w:rFonts w:ascii="宋体" w:hAnsi="宋体" w:hint="eastAsia"/>
          <w:sz w:val="24"/>
          <w:szCs w:val="24"/>
        </w:rPr>
        <w:t>中部两型土地利用管理关键技术与应用</w:t>
      </w:r>
      <w:r w:rsidRPr="0045378E">
        <w:rPr>
          <w:rFonts w:ascii="宋体" w:hAnsi="宋体"/>
          <w:sz w:val="24"/>
          <w:szCs w:val="24"/>
        </w:rPr>
        <w:t>》项目研究中，本人所在单位的主要完成人为</w:t>
      </w:r>
      <w:r w:rsidRPr="0045378E">
        <w:rPr>
          <w:rFonts w:ascii="宋体" w:hAnsi="宋体" w:hint="eastAsia"/>
          <w:sz w:val="24"/>
          <w:szCs w:val="24"/>
        </w:rPr>
        <w:t>肖莉、麻战洪、曾毅、雷帆、许联芳、唐铁</w:t>
      </w:r>
      <w:r w:rsidRPr="0045378E">
        <w:rPr>
          <w:rFonts w:ascii="宋体" w:hAnsi="宋体"/>
          <w:sz w:val="24"/>
          <w:szCs w:val="24"/>
        </w:rPr>
        <w:t>。20</w:t>
      </w:r>
      <w:r w:rsidRPr="0045378E">
        <w:rPr>
          <w:rFonts w:ascii="宋体" w:hAnsi="宋体" w:hint="eastAsia"/>
          <w:sz w:val="24"/>
          <w:szCs w:val="24"/>
        </w:rPr>
        <w:t>12</w:t>
      </w:r>
      <w:r w:rsidRPr="0045378E">
        <w:rPr>
          <w:rFonts w:ascii="宋体" w:hAnsi="宋体"/>
          <w:sz w:val="24"/>
          <w:szCs w:val="24"/>
        </w:rPr>
        <w:t>年，本人与</w:t>
      </w:r>
      <w:r w:rsidRPr="0045378E">
        <w:rPr>
          <w:rFonts w:ascii="宋体" w:hAnsi="宋体" w:hint="eastAsia"/>
          <w:sz w:val="24"/>
          <w:szCs w:val="24"/>
        </w:rPr>
        <w:t>肖莉、麻战洪、曾毅、雷帆、许联芳、唐铁共同</w:t>
      </w:r>
      <w:r w:rsidRPr="0045378E">
        <w:rPr>
          <w:rFonts w:ascii="宋体" w:hAnsi="宋体"/>
          <w:sz w:val="24"/>
          <w:szCs w:val="24"/>
        </w:rPr>
        <w:t>开展了</w:t>
      </w:r>
      <w:r w:rsidRPr="0045378E">
        <w:rPr>
          <w:rFonts w:ascii="宋体" w:hAnsi="宋体" w:hint="eastAsia"/>
          <w:sz w:val="24"/>
          <w:szCs w:val="24"/>
        </w:rPr>
        <w:t>中部两型土地利用管理关键技术与应用，其中肖莉负责实施方案的编写、项目的组织协调以及土地利用综合监管平台的研究，雷帆负责土地利用综合监管的技术攻关，麻战洪和唐铁负责建设用地的评价技术攻关，曾毅和许联芳负责基于二调和农用地分等定级的农用地评价技术研究，形成了单位的科研团队，共同立项、共同科研、共同知识产权、共同获奖。</w:t>
      </w:r>
    </w:p>
    <w:p w:rsidR="0045378E" w:rsidRPr="0045378E" w:rsidRDefault="0045378E" w:rsidP="0045378E">
      <w:pPr>
        <w:spacing w:line="500" w:lineRule="exact"/>
        <w:ind w:firstLineChars="200" w:firstLine="480"/>
        <w:rPr>
          <w:rFonts w:ascii="宋体" w:hAnsi="宋体"/>
          <w:sz w:val="24"/>
          <w:szCs w:val="24"/>
        </w:rPr>
      </w:pPr>
      <w:r w:rsidRPr="0045378E">
        <w:rPr>
          <w:rFonts w:ascii="宋体" w:hAnsi="宋体" w:hint="eastAsia"/>
          <w:sz w:val="24"/>
          <w:szCs w:val="24"/>
        </w:rPr>
        <w:t>王慧青是东南大学的副教授，以前在十二五科技支撑项目共同合作过“快速高精度调查示范与应用”项目，2012年共同申报了国土资源公益性行业科研专项“中部两型土地利用管理关键技术研究”，本人为项目负责人，王慧青为课题三地籍快速调查技术的负责人。合作方式：共同立项、共同知识产权、共同获奖等。</w:t>
      </w:r>
    </w:p>
    <w:p w:rsidR="0045378E" w:rsidRPr="0045378E" w:rsidRDefault="0045378E" w:rsidP="0045378E">
      <w:pPr>
        <w:spacing w:line="500" w:lineRule="exact"/>
        <w:ind w:firstLineChars="200" w:firstLine="480"/>
        <w:rPr>
          <w:rFonts w:ascii="宋体" w:hAnsi="宋体"/>
          <w:sz w:val="24"/>
          <w:szCs w:val="24"/>
        </w:rPr>
      </w:pPr>
      <w:r w:rsidRPr="0045378E">
        <w:rPr>
          <w:rFonts w:ascii="宋体" w:hAnsi="宋体" w:hint="eastAsia"/>
          <w:sz w:val="24"/>
          <w:szCs w:val="24"/>
        </w:rPr>
        <w:t>郭菲</w:t>
      </w:r>
      <w:r w:rsidRPr="0045378E">
        <w:rPr>
          <w:rFonts w:ascii="宋体" w:hAnsi="宋体"/>
          <w:sz w:val="24"/>
          <w:szCs w:val="24"/>
        </w:rPr>
        <w:t>是</w:t>
      </w:r>
      <w:r w:rsidRPr="0045378E">
        <w:rPr>
          <w:rFonts w:ascii="宋体" w:hAnsi="宋体" w:hint="eastAsia"/>
          <w:sz w:val="24"/>
          <w:szCs w:val="24"/>
        </w:rPr>
        <w:t>城市与环境学院的</w:t>
      </w:r>
      <w:r w:rsidR="00D01D98">
        <w:rPr>
          <w:rFonts w:ascii="宋体" w:hAnsi="宋体" w:hint="eastAsia"/>
          <w:sz w:val="24"/>
          <w:szCs w:val="24"/>
        </w:rPr>
        <w:t>助理研究员</w:t>
      </w:r>
      <w:r w:rsidRPr="0045378E">
        <w:rPr>
          <w:rFonts w:ascii="宋体" w:hAnsi="宋体"/>
          <w:sz w:val="24"/>
          <w:szCs w:val="24"/>
        </w:rPr>
        <w:t>，是</w:t>
      </w:r>
      <w:r w:rsidRPr="0045378E">
        <w:rPr>
          <w:rFonts w:ascii="宋体" w:hAnsi="宋体" w:hint="eastAsia"/>
          <w:sz w:val="24"/>
          <w:szCs w:val="24"/>
        </w:rPr>
        <w:t>国内知名规划专家冯长春团队的研究人员，一直在工作上有所往来，2012年共同申报了国土资源公益性行业科研专项“中部两型土地利用管理关键技术研究”，本人为项目负责人，郭菲为课题四适用‘两型’社会建设的土地规划技术的负责人。合作方式：共同立项、共同知识产权、共同获奖等。</w:t>
      </w:r>
    </w:p>
    <w:p w:rsidR="0045378E" w:rsidRPr="0045378E" w:rsidRDefault="0045378E" w:rsidP="0045378E">
      <w:pPr>
        <w:pStyle w:val="a3"/>
        <w:spacing w:line="400" w:lineRule="exact"/>
        <w:ind w:left="660" w:firstLineChars="0" w:firstLine="0"/>
        <w:rPr>
          <w:rFonts w:ascii="宋体" w:hAnsi="宋体"/>
          <w:bCs/>
          <w:sz w:val="28"/>
          <w:szCs w:val="24"/>
        </w:rPr>
      </w:pPr>
    </w:p>
    <w:p w:rsidR="008F71C7" w:rsidRPr="0045378E" w:rsidRDefault="008F71C7" w:rsidP="008F71C7">
      <w:pPr>
        <w:rPr>
          <w:rFonts w:ascii="黑体" w:eastAsia="黑体" w:hAnsi="黑体"/>
          <w:sz w:val="28"/>
          <w:szCs w:val="28"/>
        </w:rPr>
      </w:pPr>
    </w:p>
    <w:sectPr w:rsidR="008F71C7" w:rsidRPr="0045378E" w:rsidSect="00961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1A" w:rsidRDefault="0095631A" w:rsidP="00D01D98">
      <w:r>
        <w:separator/>
      </w:r>
    </w:p>
  </w:endnote>
  <w:endnote w:type="continuationSeparator" w:id="0">
    <w:p w:rsidR="0095631A" w:rsidRDefault="0095631A" w:rsidP="00D0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1A" w:rsidRDefault="0095631A" w:rsidP="00D01D98">
      <w:r>
        <w:separator/>
      </w:r>
    </w:p>
  </w:footnote>
  <w:footnote w:type="continuationSeparator" w:id="0">
    <w:p w:rsidR="0095631A" w:rsidRDefault="0095631A" w:rsidP="00D01D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7FD7"/>
    <w:multiLevelType w:val="hybridMultilevel"/>
    <w:tmpl w:val="3F287282"/>
    <w:lvl w:ilvl="0" w:tplc="1DD4901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1C7"/>
    <w:rsid w:val="00000D2E"/>
    <w:rsid w:val="00003E87"/>
    <w:rsid w:val="00015F37"/>
    <w:rsid w:val="000371F0"/>
    <w:rsid w:val="000417C9"/>
    <w:rsid w:val="00043244"/>
    <w:rsid w:val="00050B3C"/>
    <w:rsid w:val="00057079"/>
    <w:rsid w:val="000607AD"/>
    <w:rsid w:val="0006166D"/>
    <w:rsid w:val="00062F7E"/>
    <w:rsid w:val="00067E0E"/>
    <w:rsid w:val="000732F6"/>
    <w:rsid w:val="00077BAA"/>
    <w:rsid w:val="00082A98"/>
    <w:rsid w:val="00090367"/>
    <w:rsid w:val="00093E7C"/>
    <w:rsid w:val="000945D9"/>
    <w:rsid w:val="000B3028"/>
    <w:rsid w:val="000C3AD6"/>
    <w:rsid w:val="000C4EF8"/>
    <w:rsid w:val="000C682B"/>
    <w:rsid w:val="000C7172"/>
    <w:rsid w:val="000D0343"/>
    <w:rsid w:val="000D433A"/>
    <w:rsid w:val="00103936"/>
    <w:rsid w:val="00105C74"/>
    <w:rsid w:val="001067F6"/>
    <w:rsid w:val="00107D74"/>
    <w:rsid w:val="0011018C"/>
    <w:rsid w:val="00112DAB"/>
    <w:rsid w:val="00120F99"/>
    <w:rsid w:val="00130279"/>
    <w:rsid w:val="00131587"/>
    <w:rsid w:val="001371E7"/>
    <w:rsid w:val="001425B7"/>
    <w:rsid w:val="00143E70"/>
    <w:rsid w:val="00147E57"/>
    <w:rsid w:val="0016097C"/>
    <w:rsid w:val="0016393F"/>
    <w:rsid w:val="00163A14"/>
    <w:rsid w:val="001718DC"/>
    <w:rsid w:val="001718FA"/>
    <w:rsid w:val="00172B0D"/>
    <w:rsid w:val="00173DA4"/>
    <w:rsid w:val="00184227"/>
    <w:rsid w:val="0019056C"/>
    <w:rsid w:val="00196F9D"/>
    <w:rsid w:val="001A47D0"/>
    <w:rsid w:val="001A7ED3"/>
    <w:rsid w:val="001B42FC"/>
    <w:rsid w:val="001C1047"/>
    <w:rsid w:val="001C3097"/>
    <w:rsid w:val="001C3AE8"/>
    <w:rsid w:val="001C4EEB"/>
    <w:rsid w:val="001D0690"/>
    <w:rsid w:val="001D5672"/>
    <w:rsid w:val="001D5C42"/>
    <w:rsid w:val="001E1356"/>
    <w:rsid w:val="001F302F"/>
    <w:rsid w:val="001F6AFB"/>
    <w:rsid w:val="002015C4"/>
    <w:rsid w:val="00205A07"/>
    <w:rsid w:val="0020794D"/>
    <w:rsid w:val="00207AA4"/>
    <w:rsid w:val="002162D1"/>
    <w:rsid w:val="00221587"/>
    <w:rsid w:val="002240AE"/>
    <w:rsid w:val="002263BC"/>
    <w:rsid w:val="002345EA"/>
    <w:rsid w:val="00237186"/>
    <w:rsid w:val="0023729A"/>
    <w:rsid w:val="0024087C"/>
    <w:rsid w:val="0024423F"/>
    <w:rsid w:val="002521DC"/>
    <w:rsid w:val="00253377"/>
    <w:rsid w:val="00256F5A"/>
    <w:rsid w:val="002604AA"/>
    <w:rsid w:val="00270A8D"/>
    <w:rsid w:val="00283919"/>
    <w:rsid w:val="0028798E"/>
    <w:rsid w:val="00287D0F"/>
    <w:rsid w:val="00290894"/>
    <w:rsid w:val="00295B1F"/>
    <w:rsid w:val="002A1813"/>
    <w:rsid w:val="002A2150"/>
    <w:rsid w:val="002A6470"/>
    <w:rsid w:val="002A7C17"/>
    <w:rsid w:val="002B6C3C"/>
    <w:rsid w:val="002D0F8D"/>
    <w:rsid w:val="002D2ACB"/>
    <w:rsid w:val="002D4257"/>
    <w:rsid w:val="002D4C0E"/>
    <w:rsid w:val="002D5437"/>
    <w:rsid w:val="002E1779"/>
    <w:rsid w:val="002E2319"/>
    <w:rsid w:val="002F4316"/>
    <w:rsid w:val="003008AC"/>
    <w:rsid w:val="00303A41"/>
    <w:rsid w:val="00310A0F"/>
    <w:rsid w:val="0031661D"/>
    <w:rsid w:val="00317A22"/>
    <w:rsid w:val="003214A7"/>
    <w:rsid w:val="00322F51"/>
    <w:rsid w:val="00324EB5"/>
    <w:rsid w:val="0032606F"/>
    <w:rsid w:val="00336203"/>
    <w:rsid w:val="003367D2"/>
    <w:rsid w:val="00341341"/>
    <w:rsid w:val="00353FB6"/>
    <w:rsid w:val="00354748"/>
    <w:rsid w:val="003548F1"/>
    <w:rsid w:val="003632EA"/>
    <w:rsid w:val="00363CAE"/>
    <w:rsid w:val="0036514E"/>
    <w:rsid w:val="003669C6"/>
    <w:rsid w:val="00372DDD"/>
    <w:rsid w:val="00382530"/>
    <w:rsid w:val="00384A7D"/>
    <w:rsid w:val="0038690F"/>
    <w:rsid w:val="003935F3"/>
    <w:rsid w:val="00397340"/>
    <w:rsid w:val="003A2D6C"/>
    <w:rsid w:val="003A7BE6"/>
    <w:rsid w:val="003B2940"/>
    <w:rsid w:val="003C2B00"/>
    <w:rsid w:val="003C6A68"/>
    <w:rsid w:val="003D33C1"/>
    <w:rsid w:val="003D5BA4"/>
    <w:rsid w:val="003E42E2"/>
    <w:rsid w:val="003E5A9D"/>
    <w:rsid w:val="003F1FD3"/>
    <w:rsid w:val="003F2468"/>
    <w:rsid w:val="003F6964"/>
    <w:rsid w:val="0040315F"/>
    <w:rsid w:val="004071BD"/>
    <w:rsid w:val="004105DB"/>
    <w:rsid w:val="004111C0"/>
    <w:rsid w:val="00414136"/>
    <w:rsid w:val="00415E61"/>
    <w:rsid w:val="0042360D"/>
    <w:rsid w:val="00424B6A"/>
    <w:rsid w:val="004271FF"/>
    <w:rsid w:val="00427736"/>
    <w:rsid w:val="00435A43"/>
    <w:rsid w:val="004366B6"/>
    <w:rsid w:val="004458FE"/>
    <w:rsid w:val="004476DF"/>
    <w:rsid w:val="00447CCD"/>
    <w:rsid w:val="0045378E"/>
    <w:rsid w:val="00466F71"/>
    <w:rsid w:val="0047138E"/>
    <w:rsid w:val="00471492"/>
    <w:rsid w:val="0047225D"/>
    <w:rsid w:val="0047268F"/>
    <w:rsid w:val="00472E97"/>
    <w:rsid w:val="00475C28"/>
    <w:rsid w:val="00476EC7"/>
    <w:rsid w:val="004830CC"/>
    <w:rsid w:val="00492F15"/>
    <w:rsid w:val="004968A7"/>
    <w:rsid w:val="004A25DF"/>
    <w:rsid w:val="004A2630"/>
    <w:rsid w:val="004A6D89"/>
    <w:rsid w:val="004B222E"/>
    <w:rsid w:val="004C0DE4"/>
    <w:rsid w:val="004C1E7C"/>
    <w:rsid w:val="004C21A1"/>
    <w:rsid w:val="004C4ACB"/>
    <w:rsid w:val="004C4EC9"/>
    <w:rsid w:val="004D3A30"/>
    <w:rsid w:val="004E2A8A"/>
    <w:rsid w:val="004E649F"/>
    <w:rsid w:val="004F295F"/>
    <w:rsid w:val="004F2AD1"/>
    <w:rsid w:val="004F6CD2"/>
    <w:rsid w:val="00501ADC"/>
    <w:rsid w:val="0051623E"/>
    <w:rsid w:val="005170EB"/>
    <w:rsid w:val="00517888"/>
    <w:rsid w:val="00524706"/>
    <w:rsid w:val="00524976"/>
    <w:rsid w:val="00524AF7"/>
    <w:rsid w:val="00537157"/>
    <w:rsid w:val="005429B3"/>
    <w:rsid w:val="00542E24"/>
    <w:rsid w:val="0054301B"/>
    <w:rsid w:val="00543D59"/>
    <w:rsid w:val="005619B0"/>
    <w:rsid w:val="00576942"/>
    <w:rsid w:val="00587146"/>
    <w:rsid w:val="00587577"/>
    <w:rsid w:val="00590C55"/>
    <w:rsid w:val="00590F1E"/>
    <w:rsid w:val="0059307B"/>
    <w:rsid w:val="005966A2"/>
    <w:rsid w:val="005A4CF3"/>
    <w:rsid w:val="005A7D48"/>
    <w:rsid w:val="005C05FB"/>
    <w:rsid w:val="005C1A73"/>
    <w:rsid w:val="005C361D"/>
    <w:rsid w:val="005D3ED0"/>
    <w:rsid w:val="005D48AF"/>
    <w:rsid w:val="005E1C17"/>
    <w:rsid w:val="005E4017"/>
    <w:rsid w:val="005E5D62"/>
    <w:rsid w:val="005F01DF"/>
    <w:rsid w:val="005F4CA1"/>
    <w:rsid w:val="00606509"/>
    <w:rsid w:val="006066B0"/>
    <w:rsid w:val="00624E62"/>
    <w:rsid w:val="0063465B"/>
    <w:rsid w:val="00637828"/>
    <w:rsid w:val="006431B3"/>
    <w:rsid w:val="00645ED3"/>
    <w:rsid w:val="006511C4"/>
    <w:rsid w:val="00654D98"/>
    <w:rsid w:val="00657C7A"/>
    <w:rsid w:val="0066277B"/>
    <w:rsid w:val="00677544"/>
    <w:rsid w:val="00677E58"/>
    <w:rsid w:val="0068340B"/>
    <w:rsid w:val="0068592D"/>
    <w:rsid w:val="0069025B"/>
    <w:rsid w:val="00694F80"/>
    <w:rsid w:val="006978AF"/>
    <w:rsid w:val="00697D6B"/>
    <w:rsid w:val="006A099B"/>
    <w:rsid w:val="006A2F92"/>
    <w:rsid w:val="006B0376"/>
    <w:rsid w:val="006B4194"/>
    <w:rsid w:val="006B5176"/>
    <w:rsid w:val="006C0273"/>
    <w:rsid w:val="006C4479"/>
    <w:rsid w:val="006C5FC8"/>
    <w:rsid w:val="006D7E8E"/>
    <w:rsid w:val="006E048E"/>
    <w:rsid w:val="006E0ED3"/>
    <w:rsid w:val="006E60C3"/>
    <w:rsid w:val="006F10D4"/>
    <w:rsid w:val="00702BFE"/>
    <w:rsid w:val="007045FC"/>
    <w:rsid w:val="0071056A"/>
    <w:rsid w:val="00714F4C"/>
    <w:rsid w:val="007153E9"/>
    <w:rsid w:val="0072017A"/>
    <w:rsid w:val="007229E6"/>
    <w:rsid w:val="0072396A"/>
    <w:rsid w:val="00730201"/>
    <w:rsid w:val="00735A76"/>
    <w:rsid w:val="007421FD"/>
    <w:rsid w:val="00743BD9"/>
    <w:rsid w:val="007520E7"/>
    <w:rsid w:val="00755BBC"/>
    <w:rsid w:val="00764B1B"/>
    <w:rsid w:val="00765873"/>
    <w:rsid w:val="00765AE1"/>
    <w:rsid w:val="007703A4"/>
    <w:rsid w:val="00775CF4"/>
    <w:rsid w:val="00775E2C"/>
    <w:rsid w:val="00775FC9"/>
    <w:rsid w:val="0077707B"/>
    <w:rsid w:val="00786A5A"/>
    <w:rsid w:val="00786D96"/>
    <w:rsid w:val="00791843"/>
    <w:rsid w:val="00795496"/>
    <w:rsid w:val="007B31FC"/>
    <w:rsid w:val="007C1848"/>
    <w:rsid w:val="007C1E15"/>
    <w:rsid w:val="007C216F"/>
    <w:rsid w:val="007C73D4"/>
    <w:rsid w:val="007D19F3"/>
    <w:rsid w:val="007D3E43"/>
    <w:rsid w:val="007D6ABB"/>
    <w:rsid w:val="007E3180"/>
    <w:rsid w:val="007F25E1"/>
    <w:rsid w:val="007F538F"/>
    <w:rsid w:val="00803AFB"/>
    <w:rsid w:val="00804B87"/>
    <w:rsid w:val="00805733"/>
    <w:rsid w:val="008104D5"/>
    <w:rsid w:val="00811765"/>
    <w:rsid w:val="0081296E"/>
    <w:rsid w:val="00816D9F"/>
    <w:rsid w:val="00820B3D"/>
    <w:rsid w:val="00827B81"/>
    <w:rsid w:val="00830A64"/>
    <w:rsid w:val="00833CF0"/>
    <w:rsid w:val="00842228"/>
    <w:rsid w:val="00844737"/>
    <w:rsid w:val="00853973"/>
    <w:rsid w:val="00853E77"/>
    <w:rsid w:val="00854284"/>
    <w:rsid w:val="00854C16"/>
    <w:rsid w:val="00855C34"/>
    <w:rsid w:val="00856552"/>
    <w:rsid w:val="00860B5D"/>
    <w:rsid w:val="008633D1"/>
    <w:rsid w:val="00864927"/>
    <w:rsid w:val="008708C0"/>
    <w:rsid w:val="00880D39"/>
    <w:rsid w:val="00882D52"/>
    <w:rsid w:val="00883076"/>
    <w:rsid w:val="00883FB4"/>
    <w:rsid w:val="00890014"/>
    <w:rsid w:val="00891100"/>
    <w:rsid w:val="00894633"/>
    <w:rsid w:val="00894DEE"/>
    <w:rsid w:val="00896C96"/>
    <w:rsid w:val="008B4196"/>
    <w:rsid w:val="008B53FF"/>
    <w:rsid w:val="008C3C93"/>
    <w:rsid w:val="008C4983"/>
    <w:rsid w:val="008C6A22"/>
    <w:rsid w:val="008E7445"/>
    <w:rsid w:val="008F1335"/>
    <w:rsid w:val="008F71C7"/>
    <w:rsid w:val="008F78DA"/>
    <w:rsid w:val="00901432"/>
    <w:rsid w:val="00905526"/>
    <w:rsid w:val="00905BF8"/>
    <w:rsid w:val="00911E44"/>
    <w:rsid w:val="00913412"/>
    <w:rsid w:val="00917E2C"/>
    <w:rsid w:val="0092110A"/>
    <w:rsid w:val="00921650"/>
    <w:rsid w:val="009308E1"/>
    <w:rsid w:val="0093602D"/>
    <w:rsid w:val="0093603D"/>
    <w:rsid w:val="009361E0"/>
    <w:rsid w:val="0093678C"/>
    <w:rsid w:val="00945BBB"/>
    <w:rsid w:val="0095631A"/>
    <w:rsid w:val="00957963"/>
    <w:rsid w:val="00961EB8"/>
    <w:rsid w:val="00962EFB"/>
    <w:rsid w:val="00966A02"/>
    <w:rsid w:val="00992551"/>
    <w:rsid w:val="00994BC3"/>
    <w:rsid w:val="00995568"/>
    <w:rsid w:val="009A1B6A"/>
    <w:rsid w:val="009A42D3"/>
    <w:rsid w:val="009A63B3"/>
    <w:rsid w:val="009A6C78"/>
    <w:rsid w:val="009A73F8"/>
    <w:rsid w:val="009B0078"/>
    <w:rsid w:val="009B7136"/>
    <w:rsid w:val="009B765E"/>
    <w:rsid w:val="009C3022"/>
    <w:rsid w:val="009D3421"/>
    <w:rsid w:val="009D3993"/>
    <w:rsid w:val="00A0170D"/>
    <w:rsid w:val="00A03BCC"/>
    <w:rsid w:val="00A071C0"/>
    <w:rsid w:val="00A0772F"/>
    <w:rsid w:val="00A1285F"/>
    <w:rsid w:val="00A14DEF"/>
    <w:rsid w:val="00A164D4"/>
    <w:rsid w:val="00A21D1A"/>
    <w:rsid w:val="00A23808"/>
    <w:rsid w:val="00A24CE3"/>
    <w:rsid w:val="00A25991"/>
    <w:rsid w:val="00A27E9C"/>
    <w:rsid w:val="00A30144"/>
    <w:rsid w:val="00A32C67"/>
    <w:rsid w:val="00A34622"/>
    <w:rsid w:val="00A34A1B"/>
    <w:rsid w:val="00A361DE"/>
    <w:rsid w:val="00A3708B"/>
    <w:rsid w:val="00A43A58"/>
    <w:rsid w:val="00A46B98"/>
    <w:rsid w:val="00A51ADD"/>
    <w:rsid w:val="00A54622"/>
    <w:rsid w:val="00A54966"/>
    <w:rsid w:val="00A5528C"/>
    <w:rsid w:val="00A654CE"/>
    <w:rsid w:val="00A65B54"/>
    <w:rsid w:val="00A70668"/>
    <w:rsid w:val="00A725BA"/>
    <w:rsid w:val="00A76064"/>
    <w:rsid w:val="00A763C3"/>
    <w:rsid w:val="00A82165"/>
    <w:rsid w:val="00A8233D"/>
    <w:rsid w:val="00A93097"/>
    <w:rsid w:val="00A93D2F"/>
    <w:rsid w:val="00A966C4"/>
    <w:rsid w:val="00AA435F"/>
    <w:rsid w:val="00AB054F"/>
    <w:rsid w:val="00AB0CED"/>
    <w:rsid w:val="00AB167E"/>
    <w:rsid w:val="00AB437B"/>
    <w:rsid w:val="00AD59B1"/>
    <w:rsid w:val="00AD7955"/>
    <w:rsid w:val="00AE0FE1"/>
    <w:rsid w:val="00AE526A"/>
    <w:rsid w:val="00AE5604"/>
    <w:rsid w:val="00AE74DE"/>
    <w:rsid w:val="00AE7E3F"/>
    <w:rsid w:val="00B00191"/>
    <w:rsid w:val="00B009D1"/>
    <w:rsid w:val="00B00B40"/>
    <w:rsid w:val="00B04C86"/>
    <w:rsid w:val="00B05DCE"/>
    <w:rsid w:val="00B20639"/>
    <w:rsid w:val="00B232FF"/>
    <w:rsid w:val="00B26052"/>
    <w:rsid w:val="00B35CE8"/>
    <w:rsid w:val="00B364DA"/>
    <w:rsid w:val="00B36C51"/>
    <w:rsid w:val="00B4365A"/>
    <w:rsid w:val="00B56AF4"/>
    <w:rsid w:val="00B60330"/>
    <w:rsid w:val="00B603FE"/>
    <w:rsid w:val="00B612E3"/>
    <w:rsid w:val="00B624F0"/>
    <w:rsid w:val="00B67131"/>
    <w:rsid w:val="00B76C45"/>
    <w:rsid w:val="00B819FE"/>
    <w:rsid w:val="00B829C1"/>
    <w:rsid w:val="00B9794B"/>
    <w:rsid w:val="00BA1741"/>
    <w:rsid w:val="00BA48F1"/>
    <w:rsid w:val="00BB283F"/>
    <w:rsid w:val="00BB3B7A"/>
    <w:rsid w:val="00BB5081"/>
    <w:rsid w:val="00BD1D48"/>
    <w:rsid w:val="00BD6065"/>
    <w:rsid w:val="00BD7207"/>
    <w:rsid w:val="00BE034F"/>
    <w:rsid w:val="00BE1651"/>
    <w:rsid w:val="00BF6154"/>
    <w:rsid w:val="00C0445E"/>
    <w:rsid w:val="00C05AD2"/>
    <w:rsid w:val="00C07C39"/>
    <w:rsid w:val="00C1079F"/>
    <w:rsid w:val="00C11A1C"/>
    <w:rsid w:val="00C11A7B"/>
    <w:rsid w:val="00C216D4"/>
    <w:rsid w:val="00C26EB4"/>
    <w:rsid w:val="00C27509"/>
    <w:rsid w:val="00C300D8"/>
    <w:rsid w:val="00C3754D"/>
    <w:rsid w:val="00C41858"/>
    <w:rsid w:val="00C4449B"/>
    <w:rsid w:val="00C5574D"/>
    <w:rsid w:val="00C603F6"/>
    <w:rsid w:val="00C63F6E"/>
    <w:rsid w:val="00C64C58"/>
    <w:rsid w:val="00C6644F"/>
    <w:rsid w:val="00C66C7F"/>
    <w:rsid w:val="00C70495"/>
    <w:rsid w:val="00C76933"/>
    <w:rsid w:val="00C76ECB"/>
    <w:rsid w:val="00C80194"/>
    <w:rsid w:val="00C81E46"/>
    <w:rsid w:val="00C92D9D"/>
    <w:rsid w:val="00CA07ED"/>
    <w:rsid w:val="00CA4BA2"/>
    <w:rsid w:val="00CB7982"/>
    <w:rsid w:val="00CB7BD7"/>
    <w:rsid w:val="00CC6AD5"/>
    <w:rsid w:val="00CD4170"/>
    <w:rsid w:val="00CD6CA0"/>
    <w:rsid w:val="00CE46A3"/>
    <w:rsid w:val="00CE4CD0"/>
    <w:rsid w:val="00CE5197"/>
    <w:rsid w:val="00CE7079"/>
    <w:rsid w:val="00CE76F2"/>
    <w:rsid w:val="00CF3098"/>
    <w:rsid w:val="00CF3156"/>
    <w:rsid w:val="00D018BF"/>
    <w:rsid w:val="00D01D98"/>
    <w:rsid w:val="00D04687"/>
    <w:rsid w:val="00D14DAB"/>
    <w:rsid w:val="00D16A5E"/>
    <w:rsid w:val="00D2001D"/>
    <w:rsid w:val="00D339B0"/>
    <w:rsid w:val="00D368CC"/>
    <w:rsid w:val="00D4024A"/>
    <w:rsid w:val="00D42E79"/>
    <w:rsid w:val="00D53D5E"/>
    <w:rsid w:val="00D56022"/>
    <w:rsid w:val="00D6432C"/>
    <w:rsid w:val="00D738D6"/>
    <w:rsid w:val="00D81210"/>
    <w:rsid w:val="00D84155"/>
    <w:rsid w:val="00D84D94"/>
    <w:rsid w:val="00D85C0F"/>
    <w:rsid w:val="00D904F2"/>
    <w:rsid w:val="00D92BA6"/>
    <w:rsid w:val="00D93AD5"/>
    <w:rsid w:val="00D94EFB"/>
    <w:rsid w:val="00DA24B6"/>
    <w:rsid w:val="00DA3853"/>
    <w:rsid w:val="00DA3D4A"/>
    <w:rsid w:val="00DA3D8A"/>
    <w:rsid w:val="00DA3F31"/>
    <w:rsid w:val="00DB145C"/>
    <w:rsid w:val="00DB50BB"/>
    <w:rsid w:val="00DB5338"/>
    <w:rsid w:val="00DB5807"/>
    <w:rsid w:val="00DF0BF1"/>
    <w:rsid w:val="00DF337C"/>
    <w:rsid w:val="00DF3AA1"/>
    <w:rsid w:val="00DF5FF6"/>
    <w:rsid w:val="00DF73BF"/>
    <w:rsid w:val="00E0521A"/>
    <w:rsid w:val="00E061DF"/>
    <w:rsid w:val="00E160D6"/>
    <w:rsid w:val="00E1789E"/>
    <w:rsid w:val="00E200E4"/>
    <w:rsid w:val="00E20CB3"/>
    <w:rsid w:val="00E36F0B"/>
    <w:rsid w:val="00E4005D"/>
    <w:rsid w:val="00E41C3A"/>
    <w:rsid w:val="00E43735"/>
    <w:rsid w:val="00E43FF4"/>
    <w:rsid w:val="00E529A3"/>
    <w:rsid w:val="00E5401D"/>
    <w:rsid w:val="00E57436"/>
    <w:rsid w:val="00E60912"/>
    <w:rsid w:val="00E637C7"/>
    <w:rsid w:val="00E669DE"/>
    <w:rsid w:val="00E67D7F"/>
    <w:rsid w:val="00E72B45"/>
    <w:rsid w:val="00E75953"/>
    <w:rsid w:val="00E85026"/>
    <w:rsid w:val="00E87B61"/>
    <w:rsid w:val="00E937E9"/>
    <w:rsid w:val="00E960A3"/>
    <w:rsid w:val="00EB075A"/>
    <w:rsid w:val="00EB590D"/>
    <w:rsid w:val="00EB715A"/>
    <w:rsid w:val="00EB787A"/>
    <w:rsid w:val="00EC1D1F"/>
    <w:rsid w:val="00EC44A8"/>
    <w:rsid w:val="00EC4BDC"/>
    <w:rsid w:val="00EC5534"/>
    <w:rsid w:val="00EF081B"/>
    <w:rsid w:val="00EF3C29"/>
    <w:rsid w:val="00F004AB"/>
    <w:rsid w:val="00F00950"/>
    <w:rsid w:val="00F028D6"/>
    <w:rsid w:val="00F15765"/>
    <w:rsid w:val="00F25DE8"/>
    <w:rsid w:val="00F31511"/>
    <w:rsid w:val="00F34C75"/>
    <w:rsid w:val="00F371F9"/>
    <w:rsid w:val="00F42B45"/>
    <w:rsid w:val="00F45AE8"/>
    <w:rsid w:val="00F46104"/>
    <w:rsid w:val="00F53E8E"/>
    <w:rsid w:val="00F54227"/>
    <w:rsid w:val="00F617B7"/>
    <w:rsid w:val="00F64F29"/>
    <w:rsid w:val="00F6584F"/>
    <w:rsid w:val="00F716B2"/>
    <w:rsid w:val="00F76239"/>
    <w:rsid w:val="00F819D6"/>
    <w:rsid w:val="00F8204D"/>
    <w:rsid w:val="00F8772F"/>
    <w:rsid w:val="00F91E35"/>
    <w:rsid w:val="00F9654B"/>
    <w:rsid w:val="00FA381B"/>
    <w:rsid w:val="00FB07C1"/>
    <w:rsid w:val="00FB2812"/>
    <w:rsid w:val="00FB29A3"/>
    <w:rsid w:val="00FB6457"/>
    <w:rsid w:val="00FC261A"/>
    <w:rsid w:val="00FC752D"/>
    <w:rsid w:val="00FD7C57"/>
    <w:rsid w:val="00FE564E"/>
    <w:rsid w:val="00FF5547"/>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E7B1"/>
  <w15:docId w15:val="{4CE745E7-A45C-41AE-9ACC-784DD802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1C7"/>
    <w:pPr>
      <w:ind w:firstLineChars="200" w:firstLine="420"/>
    </w:pPr>
  </w:style>
  <w:style w:type="character" w:customStyle="1" w:styleId="a4">
    <w:name w:val="纯文本 字符"/>
    <w:link w:val="a5"/>
    <w:semiHidden/>
    <w:rsid w:val="00C81E46"/>
    <w:rPr>
      <w:rFonts w:ascii="仿宋_GB2312"/>
      <w:sz w:val="24"/>
    </w:rPr>
  </w:style>
  <w:style w:type="paragraph" w:styleId="a5">
    <w:name w:val="Plain Text"/>
    <w:basedOn w:val="a"/>
    <w:link w:val="a4"/>
    <w:semiHidden/>
    <w:qFormat/>
    <w:rsid w:val="00C81E46"/>
    <w:pPr>
      <w:spacing w:line="360" w:lineRule="auto"/>
      <w:ind w:firstLineChars="200" w:firstLine="480"/>
    </w:pPr>
    <w:rPr>
      <w:rFonts w:ascii="仿宋_GB2312"/>
      <w:sz w:val="24"/>
    </w:rPr>
  </w:style>
  <w:style w:type="character" w:customStyle="1" w:styleId="Char1">
    <w:name w:val="纯文本 Char1"/>
    <w:basedOn w:val="a0"/>
    <w:uiPriority w:val="99"/>
    <w:semiHidden/>
    <w:rsid w:val="00C81E46"/>
    <w:rPr>
      <w:rFonts w:ascii="宋体" w:eastAsia="宋体" w:hAnsi="Courier New" w:cs="Courier New"/>
      <w:szCs w:val="21"/>
    </w:rPr>
  </w:style>
  <w:style w:type="paragraph" w:styleId="a6">
    <w:name w:val="header"/>
    <w:basedOn w:val="a"/>
    <w:link w:val="a7"/>
    <w:uiPriority w:val="99"/>
    <w:unhideWhenUsed/>
    <w:rsid w:val="00D01D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01D98"/>
    <w:rPr>
      <w:sz w:val="18"/>
      <w:szCs w:val="18"/>
    </w:rPr>
  </w:style>
  <w:style w:type="paragraph" w:styleId="a8">
    <w:name w:val="footer"/>
    <w:basedOn w:val="a"/>
    <w:link w:val="a9"/>
    <w:uiPriority w:val="99"/>
    <w:unhideWhenUsed/>
    <w:rsid w:val="00D01D98"/>
    <w:pPr>
      <w:tabs>
        <w:tab w:val="center" w:pos="4153"/>
        <w:tab w:val="right" w:pos="8306"/>
      </w:tabs>
      <w:snapToGrid w:val="0"/>
      <w:jc w:val="left"/>
    </w:pPr>
    <w:rPr>
      <w:sz w:val="18"/>
      <w:szCs w:val="18"/>
    </w:rPr>
  </w:style>
  <w:style w:type="character" w:customStyle="1" w:styleId="a9">
    <w:name w:val="页脚 字符"/>
    <w:basedOn w:val="a0"/>
    <w:link w:val="a8"/>
    <w:uiPriority w:val="99"/>
    <w:rsid w:val="00D01D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471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1296</Words>
  <Characters>7392</Characters>
  <Application>Microsoft Office Word</Application>
  <DocSecurity>0</DocSecurity>
  <Lines>61</Lines>
  <Paragraphs>17</Paragraphs>
  <ScaleCrop>false</ScaleCrop>
  <Company>Microsoft</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Administrator</cp:lastModifiedBy>
  <cp:revision>18</cp:revision>
  <dcterms:created xsi:type="dcterms:W3CDTF">2019-05-09T09:53:00Z</dcterms:created>
  <dcterms:modified xsi:type="dcterms:W3CDTF">2019-05-10T02:00:00Z</dcterms:modified>
</cp:coreProperties>
</file>